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7.png" ContentType="image/png"/>
  <Override PartName="/word/media/rId88.png" ContentType="image/png"/>
  <Override PartName="/word/media/rId90.png" ContentType="image/png"/>
  <Override PartName="/word/media/rId164.png" ContentType="image/png"/>
  <Override PartName="/word/media/rId169.png" ContentType="image/png"/>
  <Override PartName="/word/media/rId159.png" ContentType="image/png"/>
  <Override PartName="/word/media/rId162.png" ContentType="image/png"/>
  <Override PartName="/word/media/rId157.png" ContentType="image/png"/>
  <Override PartName="/word/media/rId166.png" ContentType="image/png"/>
  <Override PartName="/word/media/rId211.pdf" ContentType="application/pdf"/>
  <Override PartName="/word/media/rId213.png" ContentType="image/png"/>
  <Override PartName="/word/media/rId200.png" ContentType="image/png"/>
  <Override PartName="/word/media/rId205.png" ContentType="image/png"/>
  <Override PartName="/word/media/rId208.png" ContentType="image/png"/>
  <Override PartName="/word/media/rId204.png" ContentType="image/png"/>
  <Override PartName="/word/media/rId209.png" ContentType="image/png"/>
  <Override PartName="/word/media/rId243.png" ContentType="image/png"/>
  <Override PartName="/word/media/rId236.pdf" ContentType="application/pdf"/>
  <Override PartName="/word/media/rId248.png" ContentType="image/png"/>
  <Override PartName="/word/media/rId249.png" ContentType="image/png"/>
  <Override PartName="/word/media/rId282.png" ContentType="image/png"/>
  <Override PartName="/word/media/rId272.pdf" ContentType="application/pdf"/>
  <Override PartName="/word/media/rId281.png" ContentType="image/png"/>
  <Override PartName="/word/media/rId284.png" ContentType="image/png"/>
  <Override PartName="/word/media/rId330.pdf" ContentType="application/pdf"/>
  <Override PartName="/word/media/rId324.pdf" ContentType="application/pdf"/>
  <Override PartName="/word/media/rId317.pdf" ContentType="application/pdf"/>
  <Override PartName="/word/media/rId334.pdf" ContentType="application/pdf"/>
  <Override PartName="/word/media/rId333.pdf" ContentType="application/pdf"/>
  <Override PartName="/word/media/rId316.pdf" ContentType="application/pdf"/>
  <Override PartName="/word/media/rId320.pdf" ContentType="application/pdf"/>
  <Override PartName="/word/media/rId325.pdf" ContentType="application/pdf"/>
  <Override PartName="/word/media/rId313.pdf" ContentType="application/pdf"/>
  <Override PartName="/word/media/rId346.png" ContentType="image/png"/>
  <Override PartName="/word/media/rId27.pdf" ContentType="application/pdf"/>
  <Override PartName="/word/media/rId71.png" ContentType="image/png"/>
  <Override PartName="/word/media/rId116.pdf" ContentType="application/pdf"/>
  <Override PartName="/word/media/rId121.pdf" ContentType="application/pdf"/>
  <Override PartName="/word/media/rId123.pdf" ContentType="application/pdf"/>
  <Override PartName="/word/media/rId104.jpg" ContentType="image/jpeg"/>
  <Override PartName="/word/media/rId73.pdf" ContentType="application/pdf"/>
  <Override PartName="/word/media/rId40.pdf" ContentType="application/pdf"/>
  <Override PartName="/word/media/rId43.pdf" ContentType="application/pdf"/>
  <Override PartName="/word/media/rId50.pdf" ContentType="application/pdf"/>
  <Override PartName="/word/media/rId57.pdf" ContentType="application/pdf"/>
  <Override PartName="/word/media/rId58.pdf" ContentType="application/pdf"/>
  <Override PartName="/word/media/rId81.png" ContentType="image/png"/>
  <Override PartName="/word/media/rId55.pdf" ContentType="application/pdf"/>
  <Override PartName="/word/media/rId83.jpg" ContentType="image/jpeg"/>
  <Override PartName="/word/media/rId78.jpg" ContentType="image/jpeg"/>
  <Override PartName="/word/media/rId51.png" ContentType="image/png"/>
  <Override PartName="/word/media/rId37.png" ContentType="image/png"/>
  <Override PartName="/word/media/rId69.jpg" ContentType="image/jpeg"/>
  <Override PartName="/word/media/rId70.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o be detailed…</w:t>
      </w:r>
    </w:p>
    <w:p>
      <w:pPr>
        <w:pStyle w:val="BodyText"/>
      </w:pPr>
      <w:r>
        <w:t xml:space="preserve">cknowledgements will be included in the final version of this thesis.</w:t>
      </w:r>
    </w:p>
    <w:p>
      <w:pPr>
        <w:pStyle w:val="BodyText"/>
      </w:pPr>
      <w:r>
        <w:t xml:space="preserve">o be detailed…</w:t>
      </w:r>
    </w:p>
    <w:p>
      <w:pPr>
        <w:pStyle w:val="BodyText"/>
      </w:pPr>
      <w:r>
        <w:t xml:space="preserve">his work has been conducted in the context of a joint PhD between Univ. Grenoble Alpes (Grenoble, France) and Ghent University (Ghent, Belgium) and has been funded by Univ. Grenoble Alpes (previously UPMF). The present thesis is presented as a collection of eight chapters, with two introductory chapters, five empirical chapters and a final discussion chapter. The underlying code as well as an online version of this thesis is available at:</w:t>
      </w:r>
      <w:r>
        <w:t xml:space="preserve"> </w:t>
      </w:r>
      <w:hyperlink r:id="rId20">
        <w:r>
          <w:rPr>
            <w:rStyle w:val="Hyperlink"/>
          </w:rPr>
          <w:t xml:space="preserve">https://github.com/lnalborczyk/phd_thesis</w:t>
        </w:r>
      </w:hyperlink>
      <w:r>
        <w:t xml:space="preserve">.</w:t>
      </w:r>
    </w:p>
    <w:p>
      <w:pPr>
        <w:pStyle w:val="BodyText"/>
      </w:pPr>
      <w:r>
        <w:t xml:space="preserve">o be detailed…</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albeit occurring on a daily basis, usually remains unnoticed until we pay attention to it. However, if I ask you to focus on that little voice while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of this voice.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phenomenological observations we can make about our inner voice reveal that inner speech is (or can be)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 so-called</w:t>
      </w:r>
      <w:r>
        <w:t xml:space="preserve"> </w:t>
      </w:r>
      <w:r>
        <w:rPr>
          <w:i/>
        </w:rPr>
        <w:t xml:space="preserve">egocentric speech</w:t>
      </w:r>
      <w:r>
        <w:t xml:space="preserve"> </w:t>
      </w:r>
      <w:r>
        <w:t xml:space="preserve">(i.e., self-addressed overt speech or</w:t>
      </w:r>
      <w:r>
        <w:t xml:space="preserve"> </w:t>
      </w:r>
      <w:r>
        <w:rPr>
          <w:i/>
        </w:rPr>
        <w:t xml:space="preserve">private speech</w:t>
      </w:r>
      <w:r>
        <w:t xml:space="preserve">) during childhood. As such, for the present purpose, we assume that the functions of inner speech are inherited from those of egocentric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 (some of) the psychophysiological correlates of rumination, starting with the theoretical assumption that rumination can be considered as a form of inner speech. Therefore, we study rumination as we would study inner speech, with the potential of refining our understanding of both rumination and inner speech.</w:t>
      </w:r>
    </w:p>
    <w:p>
      <w:pPr>
        <w:pStyle w:val="BodyText"/>
      </w:pPr>
      <w:r>
        <w:t xml:space="preserve">Rumination is implicated in the development and maintenance of several psychiatric disorders such as depression or anxiety. For instance,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(cf. Chapter</w:t>
      </w:r>
      <w:r>
        <w:t xml:space="preserve"> </w:t>
      </w:r>
      <w:r>
        <w:t xml:space="preserve">2</w:t>
      </w:r>
      <w:r>
        <w:t xml:space="preserve">).</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lead to sustained negative affects throughout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Accordingly,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section, we review the most important theoretical models that have been proposed to explain the origin and the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feelings evoked by these problems.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experimental settings where rumination is induced and compared to distraction</w:t>
      </w:r>
      <w:r>
        <w:t xml:space="preserve"> </w:t>
      </w:r>
      <w:r>
        <w:t xml:space="preserve">(e.g., following the rumination induction procedure developed in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observed in both dysphoric</w:t>
      </w:r>
      <w:r>
        <w:rPr>
          <w:rStyle w:val="FootnoteReference"/>
        </w:rPr>
        <w:footnoteReference w:id="25"/>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E. R.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emotional support from others. According to the response styles theory, rumination is therefore maladaptive in that it worsens negative affects. In the first formulation of this theory, the adaptive alternative to rumination was thought to be</w:t>
      </w:r>
      <w:r>
        <w:t xml:space="preserve"> </w:t>
      </w:r>
      <w:r>
        <w:rPr>
          <w:i/>
        </w:rPr>
        <w:t xml:space="preserve">distraction</w:t>
      </w:r>
      <w:r>
        <w:t xml:space="preserve">, during which the focus of attention is directed away from distress (e.g., by engaging in distractive activities such as sport or group activities). However, the adaptive status of distraction is still a matter of debate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Trapnell &amp; Campbell (</w:t>
      </w:r>
      <w:hyperlink w:anchor="ref-trapnell_private_1999">
        <w:r>
          <w:rPr>
            <w:rStyle w:val="Hyperlink"/>
          </w:rPr>
          <w:t xml:space="preserve">1999</w:t>
        </w:r>
      </w:hyperlink>
      <w:r>
        <w:t xml:space="preserve">)</w:t>
      </w:r>
      <w:r>
        <w:t xml:space="preserve"> </w:t>
      </w:r>
      <w:r>
        <w:t xml:space="preserve">later attempted to distinguish different forms of rumination based on their outcome. They suggested to make a distinction between rumination and intellectual self-reflection. Whereas the later construct is supposed to reflect a more adaptive component of the self-reflective process, empirical data on that question is not conclusive</w:t>
      </w:r>
      <w:r>
        <w:t xml:space="preserve"> </w:t>
      </w:r>
      <w:r>
        <w:t xml:space="preserve">(Nolen-Hoeksema et al.,</w:t>
      </w:r>
      <w:r>
        <w:t xml:space="preserve"> </w:t>
      </w:r>
      <w:hyperlink w:anchor="ref-Nolen-Hoeksema2008">
        <w:r>
          <w:rPr>
            <w:rStyle w:val="Hyperlink"/>
          </w:rPr>
          <w:t xml:space="preserve">2008</w:t>
        </w:r>
      </w:hyperlink>
      <w:r>
        <w:t xml:space="preserve">)</w:t>
      </w:r>
      <w:r>
        <w:t xml:space="preserv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suggested, based on a reanalysis of the ruminative response scale (a rumination questionnaire discussed in the next section), that two components of rumination could be distinguished. More precisely, they obtained two factors coined as</w:t>
      </w:r>
      <w:r>
        <w:t xml:space="preserve"> </w:t>
      </w:r>
      <w:r>
        <w:rPr>
          <w:i/>
        </w:rPr>
        <w:t xml:space="preserve">brooding</w:t>
      </w:r>
      <w:r>
        <w:t xml:space="preserve"> </w:t>
      </w:r>
      <w:r>
        <w:t xml:space="preserve">and</w:t>
      </w:r>
      <w:r>
        <w:t xml:space="preserve"> </w:t>
      </w:r>
      <w:r>
        <w:rPr>
          <w:i/>
        </w:rPr>
        <w:t xml:space="preserve">reflective pondering</w:t>
      </w:r>
      <w:r>
        <w:t xml:space="preserve">. Brooding refers to more negative aspects of self-reflection and a focus on abstract questions such as</w:t>
      </w:r>
      <w:r>
        <w:t xml:space="preserve"> </w:t>
      </w:r>
      <w:r>
        <w:t xml:space="preserve">“</w:t>
      </w:r>
      <w:r>
        <w:t xml:space="preserve">Why do I always react the way I do?</w:t>
      </w:r>
      <w:r>
        <w:t xml:space="preserve">”</w:t>
      </w:r>
      <w:r>
        <w:t xml:space="preserve"> </w:t>
      </w:r>
      <w:r>
        <w:t xml:space="preserve">and is positively correlated with depression. Pondering refers to a more general self-reflective process, which might be more related to problem-solving abilities. However, pondering has also been show to be positively correlated with depression concurrently</w:t>
      </w:r>
      <w:r>
        <w:t xml:space="preserve"> </w:t>
      </w:r>
      <w:r>
        <w:t xml:space="preserve">(but to be negatively correlated to depression longitudinally, Treynor et al.,</w:t>
      </w:r>
      <w:r>
        <w:t xml:space="preserve"> </w:t>
      </w:r>
      <w:hyperlink w:anchor="ref-treynor_rumination_2003">
        <w:r>
          <w:rPr>
            <w:rStyle w:val="Hyperlink"/>
          </w:rPr>
          <w:t xml:space="preserve">2003</w:t>
        </w:r>
      </w:hyperlink>
      <w:r>
        <w:t xml:space="preserve">)</w:t>
      </w:r>
      <w:r>
        <w:t xml:space="preserve">.</w:t>
      </w:r>
    </w:p>
    <w:p>
      <w:pPr>
        <w:pStyle w:val="BodyText"/>
      </w:pPr>
      <w:r>
        <w:t xml:space="preserve">In another line,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 </w:t>
      </w:r>
      <w:r>
        <w:t xml:space="preserve">suggest that rumination is triggered by perceived discrepancies between one’s current state and a desired goal or state. For instance, if a researcher has the goal of publishing her research in a prestigious academic journal but has virulent discussions with reviewer #2, she is likely to focus on and to repetitively think about the discrepancy between her goal (publishing the paper) and her current state (having endless discussions with a critical peer). In that situation, the self-focused thinking might end either when the researcher acts in the direction of reducing the discrepancy between the situation and the goal (e.g., by complying with the reviewer’s requests) or by giving up on her initial goal. In any case, self-focused thinking would therefore be instrumental, in the sense that it would help to resolve the discrepancy. However, the researcher might also continue to focus on the discrepancies between her desired state and the current state in a passive way. In that situation, the discrepancy might persist and she might experience negative affects. Thus, self-regulation theories suggest that rumination can be either adaptive or maladaptive. In brief, rumination is adaptive when it leads to (efficient) problem-solving but is maladaptive when it does not lead to (efficient) problem-solving.</w:t>
      </w:r>
    </w:p>
    <w:p>
      <w:pPr>
        <w:pStyle w:val="BodyText"/>
      </w:pPr>
      <w:r>
        <w:t xml:space="preserve">Another attempt to distinguish different types of rumination according to their outcome has been developed by Edward Watkins and colleagues, building upon</w:t>
      </w:r>
      <w:r>
        <w:t xml:space="preserve"> </w:t>
      </w:r>
      <w:r>
        <w:t xml:space="preserve">Teasdale (</w:t>
      </w:r>
      <w:hyperlink w:anchor="ref-teasdale_emotional_1999">
        <w:r>
          <w:rPr>
            <w:rStyle w:val="Hyperlink"/>
          </w:rPr>
          <w:t xml:space="preserve">1999</w:t>
        </w:r>
      </w:hyperlink>
      <w:r>
        <w:t xml:space="preserve">)</w:t>
      </w:r>
      <w:r>
        <w:t xml:space="preserve">’s work on emotional processing modes. 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 </w:t>
      </w:r>
      <w:r>
        <w:t xml:space="preserve">makes a distinction between two types of rumination. The first type of rumination involves abstract and evaluative thoughts about oneself (e.g., thinking about the causes, meanings and consequences of). The second type of rumination involves non-evaluative and concrete thoughts about present experiences (e.g., focusing on the experience of). A number of studies have confirmed that different forms of rumination might be distinguished according to their adaptive or maladaptive outcomes</w:t>
      </w:r>
      <w:r>
        <w:t xml:space="preserve"> </w:t>
      </w:r>
      <w:r>
        <w:t xml:space="preserve">(for a review, see Watkins,</w:t>
      </w:r>
      <w:r>
        <w:t xml:space="preserve"> </w:t>
      </w:r>
      <w:hyperlink w:anchor="ref-Watkins2008">
        <w:r>
          <w:rPr>
            <w:rStyle w:val="Hyperlink"/>
          </w:rPr>
          <w:t xml:space="preserve">2008</w:t>
        </w:r>
      </w:hyperlink>
      <w:r>
        <w:t xml:space="preserve">)</w:t>
      </w:r>
      <w:r>
        <w:t xml:space="preserve">. These results (amongst others) constitute the theoretical basis upon which rumination-focused therapies have been developed</w:t>
      </w:r>
      <w:r>
        <w:t xml:space="preserve"> </w:t>
      </w:r>
      <w:r>
        <w:t xml:space="preserve">(e.g., Watkins,</w:t>
      </w:r>
      <w:r>
        <w:t xml:space="preserve"> </w:t>
      </w:r>
      <w:hyperlink w:anchor="ref-watkins_psychological_2015">
        <w:r>
          <w:rPr>
            <w:rStyle w:val="Hyperlink"/>
          </w:rPr>
          <w:t xml:space="preserve">2015</w:t>
        </w:r>
      </w:hyperlink>
      <w:r>
        <w:t xml:space="preserve">,</w:t>
      </w:r>
      <w:r>
        <w:t xml:space="preserve"> </w:t>
      </w:r>
      <w:hyperlink w:anchor="ref-watkins_rumination-focused_2016">
        <w:r>
          <w:rPr>
            <w:rStyle w:val="Hyperlink"/>
          </w:rPr>
          <w:t xml:space="preserve">2016</w:t>
        </w:r>
      </w:hyperlink>
      <w:r>
        <w:t xml:space="preserve">)</w:t>
      </w:r>
      <w:r>
        <w:t xml:space="preserve">.</w:t>
      </w:r>
    </w:p>
    <w:p>
      <w:pPr>
        <w:pStyle w:val="BodyText"/>
      </w:pPr>
      <w:r>
        <w:t xml:space="preserve">So far, we have defined rumination as either a trait, a stable and habitual mode of response (response styles theory), or as momentary thoughts that are triggered by goal-state discrepancies (self-regulation theories). In other words, the former explains how rumination can be considered as a stable mode of response whereas the later explains how rumination might start. However, there has been a few attempts to integrate these two views in a common framework. One promising integrative approach has been proposed in the form of the habit-goal framework of depressive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This framework is built on the idea that rumination could be explicitly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In classical conditioning and learning theories, a stimulus-response habit is formed when a response is repetitively associated with a stimulus (and when this association is reinforced). An important aspect of habits is their</w:t>
      </w:r>
      <w:r>
        <w:t xml:space="preserve"> </w:t>
      </w:r>
      <w:r>
        <w:rPr>
          <w:i/>
        </w:rPr>
        <w:t xml:space="preserve">automaticity</w:t>
      </w:r>
      <w:r>
        <w:t xml:space="preserve"> </w:t>
      </w:r>
      <w:r>
        <w:t xml:space="preserve">and the lack of awareness. Indeed, habitual responses are evoked</w:t>
      </w:r>
      <w:r>
        <w:t xml:space="preserve"> </w:t>
      </w:r>
      <w:r>
        <w:t xml:space="preserve">“</w:t>
      </w:r>
      <w:r>
        <w:t xml:space="preserve">automatically</w:t>
      </w:r>
      <w:r>
        <w:t xml:space="preserve">”</w:t>
      </w:r>
      <w:r>
        <w:t xml:space="preserve"> </w:t>
      </w:r>
      <w:r>
        <w:t xml:space="preserve">(i.e., without conscious effort) by contextual cues.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Therefore, this framework permits to explain how rumination, while being originally triggered by state-goal discrepancies, might become independent of these goals through repetition.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Another line of research is interested in the cognitive correlates of the deficits and biases associated with rumination</w:t>
      </w:r>
      <w:r>
        <w:t xml:space="preserve"> </w:t>
      </w:r>
      <w:r>
        <w:t xml:space="preserve">(e.g., Joormann &amp; Gotlib,</w:t>
      </w:r>
      <w:r>
        <w:t xml:space="preserve"> </w:t>
      </w:r>
      <w:hyperlink w:anchor="ref-joormann_emotion_2010">
        <w:r>
          <w:rPr>
            <w:rStyle w:val="Hyperlink"/>
          </w:rPr>
          <w:t xml:space="preserve">2010</w:t>
        </w:r>
      </w:hyperlink>
      <w:r>
        <w:t xml:space="preserve">; Koster, De Lissnyder, Derakshan, &amp; De Raedt,</w:t>
      </w:r>
      <w:r>
        <w:t xml:space="preserve"> </w:t>
      </w:r>
      <w:hyperlink w:anchor="ref-Koster2011">
        <w:r>
          <w:rPr>
            <w:rStyle w:val="Hyperlink"/>
          </w:rPr>
          <w:t xml:space="preserve">2011</w:t>
        </w:r>
      </w:hyperlink>
      <w:r>
        <w:t xml:space="preserve">)</w:t>
      </w:r>
      <w:r>
        <w:t xml:space="preserve">. One of the central feature of rumination is its perseverative nature</w:t>
      </w:r>
      <w:r>
        <w:t xml:space="preserve"> </w:t>
      </w:r>
      <w:r>
        <w:t xml:space="preserve">(Mor &amp; Daches,</w:t>
      </w:r>
      <w:r>
        <w:t xml:space="preserve"> </w:t>
      </w:r>
      <w:hyperlink w:anchor="ref-mor_ruminative_2015">
        <w:r>
          <w:rPr>
            <w:rStyle w:val="Hyperlink"/>
          </w:rPr>
          <w:t xml:space="preserve">2015</w:t>
        </w:r>
      </w:hyperlink>
      <w:r>
        <w:t xml:space="preserve">)</w:t>
      </w:r>
      <w:r>
        <w:t xml:space="preserve">. 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thoughts can be considered in a common conceptual space (see Figure</w:t>
      </w:r>
      <w:r>
        <w:t xml:space="preserve"> </w:t>
      </w:r>
      <w:r>
        <w:t xml:space="preserve">1</w:t>
      </w:r>
      <w:r>
        <w:t xml:space="preserve">). This space is built upon two dimensions: the</w:t>
      </w:r>
      <w:r>
        <w:t xml:space="preserve"> </w:t>
      </w:r>
      <w:r>
        <w:rPr>
          <w:i/>
        </w:rPr>
        <w:t xml:space="preserve">deliberate constraints</w:t>
      </w:r>
      <w:r>
        <w:t xml:space="preserve"> </w:t>
      </w:r>
      <w:r>
        <w:t xml:space="preserve">dimension and the</w:t>
      </w:r>
      <w:r>
        <w:t xml:space="preserve"> </w:t>
      </w:r>
      <w:r>
        <w:rPr>
          <w:i/>
        </w:rPr>
        <w:t xml:space="preserve">automatic constraints</w:t>
      </w:r>
      <w:r>
        <w:t xml:space="preserve"> </w:t>
      </w:r>
      <w:r>
        <w:t xml:space="preserve">one. These dimensions represent two general mechanisms that allow constraining the contents of mental states and the transitions between them. The first constrain correspond to a deliberate process and is implemented through</w:t>
      </w:r>
      <w:r>
        <w:t xml:space="preserve"> </w:t>
      </w:r>
      <w:r>
        <w:rPr>
          <w:i/>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w:t>
      </w:r>
      <w:r>
        <w:rPr>
          <w:rStyle w:val="FootnoteReference"/>
        </w:rPr>
        <w:footnoteReference w:id="26"/>
      </w:r>
      <w:r>
        <w:t xml:space="preserve"> </w:t>
      </w:r>
      <w:r>
        <w:t xml:space="preserve">The second constrain is referring to more automatic processes like sensory afferences (e.g., visual or auditory saliency). In this framework, rumination is characterised by the highest level of automatic constraints and is spread all along the</w:t>
      </w:r>
      <w:r>
        <w:t xml:space="preserve"> </w:t>
      </w:r>
      <w:r>
        <w:rPr>
          <w:i/>
        </w:rPr>
        <w:t xml:space="preserve">deliberate constraints</w:t>
      </w:r>
      <w:r>
        <w:t xml:space="preserve"> </w:t>
      </w:r>
      <w:r>
        <w:t xml:space="preserve">dimension. In other words, rumination is characterised by a strong automaticity, which is is coherent with the mental habit view of rumination discussed in the previous section.</w:t>
      </w:r>
    </w:p>
    <w:p>
      <w:pPr>
        <w:pStyle w:val="CaptionedFigure"/>
      </w:pPr>
      <w:r>
        <w:drawing>
          <wp:inline>
            <wp:extent cx="5334000" cy="7548282"/>
            <wp:effectExtent b="0" l="0" r="0" t="0"/>
            <wp:docPr descr="Figure 1: Conceptual space of different types of thought according to deliberate and automatic constraints (Figure from Christoff et al., 2016)." title="" id="1" name="Picture"/>
            <a:graphic>
              <a:graphicData uri="http://schemas.openxmlformats.org/drawingml/2006/picture">
                <pic:pic>
                  <pic:nvPicPr>
                    <pic:cNvPr descr="assets/conceptual_space.pdf" id="0" name="Picture"/>
                    <pic:cNvPicPr>
                      <a:picLocks noChangeArrowheads="1" noChangeAspect="1"/>
                    </pic:cNvPicPr>
                  </pic:nvPicPr>
                  <pic:blipFill>
                    <a:blip r:embed="rId27"/>
                    <a:stretch>
                      <a:fillRect/>
                    </a:stretch>
                  </pic:blipFill>
                  <pic:spPr bwMode="auto">
                    <a:xfrm>
                      <a:off x="0" y="0"/>
                      <a:ext cx="5334000" cy="7548282"/>
                    </a:xfrm>
                    <a:prstGeom prst="rect">
                      <a:avLst/>
                    </a:prstGeom>
                    <a:noFill/>
                    <a:ln w="9525">
                      <a:noFill/>
                      <a:headEnd/>
                      <a:tailEnd/>
                    </a:ln>
                  </pic:spPr>
                </pic:pic>
              </a:graphicData>
            </a:graphic>
          </wp:inline>
        </w:drawing>
      </w:r>
    </w:p>
    <w:p>
      <w:pPr>
        <w:pStyle w:val="ImageCaption"/>
      </w:pPr>
      <w:r>
        <w:t xml:space="preserve">Figure 1: Conceptual space of different types of thought according to deliberate and automatic constraints (Figure from Christoff et al., 2016).</w:t>
      </w:r>
    </w:p>
    <w:p>
      <w:pPr>
        <w:pStyle w:val="BodyText"/>
      </w:pPr>
      <w:r>
        <w:t xml:space="preserve">Accordingly, cognitive theories of rumination have tried to describe the cognitive mechanisms that are associated with rumination and its perseverative nature. These approaches try to answer questions such as: What are the cognitive underpinnings of the tendency to ruminate? What kind of cognitive biases does rumination cause? To answer these questions, the cognitive control processes that are the most often investigated in relation to depression (and rumination) are the ability of i) inhibiting irrelevant content or a prepotent answer, ii) shifting between tasks and iii) updating current working memory content</w:t>
      </w:r>
      <w:r>
        <w:t xml:space="preserve"> </w:t>
      </w:r>
      <w:r>
        <w:t xml:space="preserve">(for reviews, see Mor &amp; Daches,</w:t>
      </w:r>
      <w:r>
        <w:t xml:space="preserve"> </w:t>
      </w:r>
      <w:hyperlink w:anchor="ref-mor_ruminative_2015">
        <w:r>
          <w:rPr>
            <w:rStyle w:val="Hyperlink"/>
          </w:rPr>
          <w:t xml:space="preserve">2015</w:t>
        </w:r>
      </w:hyperlink>
      <w:r>
        <w:t xml:space="preserve">; Grahek, Everaert, Krebs, &amp; Koster,</w:t>
      </w:r>
      <w:r>
        <w:t xml:space="preserve"> </w:t>
      </w:r>
      <w:hyperlink w:anchor="ref-grahek_cognitive_2018">
        <w:r>
          <w:rPr>
            <w:rStyle w:val="Hyperlink"/>
          </w:rPr>
          <w:t xml:space="preserve">2018</w:t>
        </w:r>
      </w:hyperlink>
      <w:r>
        <w:t xml:space="preserve">; LeMoult &amp; Gotlib,</w:t>
      </w:r>
      <w:r>
        <w:t xml:space="preserve"> </w:t>
      </w:r>
      <w:hyperlink w:anchor="ref-lemoult_depression_2019">
        <w:r>
          <w:rPr>
            <w:rStyle w:val="Hyperlink"/>
          </w:rPr>
          <w:t xml:space="preserve">2019</w:t>
        </w:r>
      </w:hyperlink>
      <w:r>
        <w:t xml:space="preserve">)</w:t>
      </w:r>
      <w:r>
        <w:t xml:space="preserve">.</w:t>
      </w:r>
      <w:r>
        <w:t xml:space="preserve"> </w:t>
      </w:r>
      <w:r>
        <w:t xml:space="preserve">Linville (</w:t>
      </w:r>
      <w:hyperlink w:anchor="ref-linville_attention_1996">
        <w:r>
          <w:rPr>
            <w:rStyle w:val="Hyperlink"/>
          </w:rPr>
          <w:t xml:space="preserve">1996</w:t>
        </w:r>
      </w:hyperlink>
      <w:r>
        <w:t xml:space="preserve">)</w:t>
      </w:r>
      <w:r>
        <w:t xml:space="preserve"> </w:t>
      </w:r>
      <w:r>
        <w:t xml:space="preserve">first suggested that deficits in attention inhibition may underlie rumination. This proposition was later confirmed and refined by Joorman and colleagues</w:t>
      </w:r>
      <w:r>
        <w:t xml:space="preserve"> </w:t>
      </w:r>
      <w:r>
        <w:t xml:space="preserve">(e.g., Joormann &amp; Gotlib,</w:t>
      </w:r>
      <w:r>
        <w:t xml:space="preserve"> </w:t>
      </w:r>
      <w:hyperlink w:anchor="ref-joormann_emotion_2010">
        <w:r>
          <w:rPr>
            <w:rStyle w:val="Hyperlink"/>
          </w:rPr>
          <w:t xml:space="preserve">2010</w:t>
        </w:r>
      </w:hyperlink>
      <w:r>
        <w:t xml:space="preserve">; Joormann &amp; Vanderlind,</w:t>
      </w:r>
      <w:r>
        <w:t xml:space="preserve"> </w:t>
      </w:r>
      <w:hyperlink w:anchor="ref-joormann_emotion_2014">
        <w:r>
          <w:rPr>
            <w:rStyle w:val="Hyperlink"/>
          </w:rPr>
          <w:t xml:space="preserve">2014</w:t>
        </w:r>
      </w:hyperlink>
      <w:r>
        <w:t xml:space="preserve">; Joormann, Yoon, &amp; Zetsche,</w:t>
      </w:r>
      <w:r>
        <w:t xml:space="preserve"> </w:t>
      </w:r>
      <w:hyperlink w:anchor="ref-joormann_cognitive_2007">
        <w:r>
          <w:rPr>
            <w:rStyle w:val="Hyperlink"/>
          </w:rPr>
          <w:t xml:space="preserve">2007</w:t>
        </w:r>
      </w:hyperlink>
      <w:r>
        <w:t xml:space="preserve">)</w:t>
      </w:r>
      <w:r>
        <w:t xml:space="preserve">, who shown that rumination is associated with biases in multiple inhibitory processes. They shown that rumination is associated with inhibition deficits with mood-congruent (i.e., negative) material. More precisely, it is proposed that rumination is associated with a decreased ability to limit the access of irrelevant negative information (inhibition) and to discard negative irrelevant information (updating).</w:t>
      </w:r>
      <w:r>
        <w:t xml:space="preserve"> </w:t>
      </w:r>
      <w:r>
        <w:t xml:space="preserve">Koster et al. (</w:t>
      </w:r>
      <w:hyperlink w:anchor="ref-Koster2011">
        <w:r>
          <w:rPr>
            <w:rStyle w:val="Hyperlink"/>
          </w:rPr>
          <w:t xml:space="preserve">2011</w:t>
        </w:r>
      </w:hyperlink>
      <w:r>
        <w:t xml:space="preserve">)</w:t>
      </w:r>
      <w:r>
        <w:t xml:space="preserve"> </w:t>
      </w:r>
      <w:r>
        <w:t xml:space="preserve">proposed that rumination would be the result of a combination of impaired conflict signalling and impaired attentional control. A conflict usually emerges when self-evaluative negative thinking is cued by internal or external stressors and conflicts with an individual’s goals. According to this model, it is an impaired conflict signalling</w:t>
      </w:r>
      <w:r>
        <w:t xml:space="preserve"> </w:t>
      </w:r>
      <w:r>
        <w:rPr>
          <w:i/>
        </w:rPr>
        <w:t xml:space="preserve">and</w:t>
      </w:r>
      <w:r>
        <w:t xml:space="preserve"> </w:t>
      </w:r>
      <w:r>
        <w:t xml:space="preserve">an impaired ability to</w:t>
      </w:r>
      <w:r>
        <w:t xml:space="preserve"> </w:t>
      </w:r>
      <w:r>
        <w:rPr>
          <w:i/>
        </w:rPr>
        <w:t xml:space="preserve">disengage</w:t>
      </w:r>
      <w:r>
        <w:t xml:space="preserve"> </w:t>
      </w:r>
      <w:r>
        <w:t xml:space="preserve">attention from self-relevant negative information that explains prolonged ruminative thinking. This idea has been since corroborated by experimental work showing that difficulty disengaging attention was associated with rumination</w:t>
      </w:r>
      <w:r>
        <w:t xml:space="preserve"> </w:t>
      </w:r>
      <w:r>
        <w:t xml:space="preserve">(e.g., Grafton, Southworth, Watkins, &amp; MacLeod,</w:t>
      </w:r>
      <w:r>
        <w:t xml:space="preserve"> </w:t>
      </w:r>
      <w:hyperlink w:anchor="ref-grafton_stuck_2016">
        <w:r>
          <w:rPr>
            <w:rStyle w:val="Hyperlink"/>
          </w:rPr>
          <w:t xml:space="preserve">2016</w:t>
        </w:r>
      </w:hyperlink>
      <w:r>
        <w:t xml:space="preserve">; Southworth, Grafton, MacLeod, &amp; Watkins,</w:t>
      </w:r>
      <w:r>
        <w:t xml:space="preserve"> </w:t>
      </w:r>
      <w:hyperlink w:anchor="ref-southworth_heightened_2017">
        <w:r>
          <w:rPr>
            <w:rStyle w:val="Hyperlink"/>
          </w:rPr>
          <w:t xml:space="preserve">2017</w:t>
        </w:r>
      </w:hyperlink>
      <w:r>
        <w:t xml:space="preserve">)</w:t>
      </w:r>
      <w:r>
        <w:t xml:space="preserve"> </w:t>
      </w:r>
      <w:r>
        <w:t xml:space="preserve">and by a recent meta-analysis</w:t>
      </w:r>
      <w:r>
        <w:t xml:space="preserve"> </w:t>
      </w:r>
      <w:r>
        <w:t xml:space="preserve">(Zetsche, Bürkner, &amp; Schulze,</w:t>
      </w:r>
      <w:r>
        <w:t xml:space="preserve"> </w:t>
      </w:r>
      <w:hyperlink w:anchor="ref-zetsche_shedding_2018">
        <w:r>
          <w:rPr>
            <w:rStyle w:val="Hyperlink"/>
          </w:rPr>
          <w:t xml:space="preserve">2018</w:t>
        </w:r>
      </w:hyperlink>
      <w:r>
        <w:t xml:space="preserve">)</w:t>
      </w:r>
      <w:r>
        <w:t xml:space="preserve">.</w:t>
      </w:r>
    </w:p>
    <w:p>
      <w:pPr>
        <w:pStyle w:val="BodyText"/>
      </w:pPr>
      <w:r>
        <w:t xml:space="preserve">Another view on the relation between cognitive control and rumination has been developed by</w:t>
      </w:r>
      <w:r>
        <w:t xml:space="preserve"> </w:t>
      </w:r>
      <w:r>
        <w:t xml:space="preserve">Whitmer &amp; Gotlib (</w:t>
      </w:r>
      <w:hyperlink w:anchor="ref-Whitmer2013">
        <w:r>
          <w:rPr>
            <w:rStyle w:val="Hyperlink"/>
          </w:rPr>
          <w:t xml:space="preserve">2013</w:t>
        </w:r>
      </w:hyperlink>
      <w:r>
        <w:t xml:space="preserve">)</w:t>
      </w:r>
      <w:r>
        <w:t xml:space="preserve"> </w:t>
      </w:r>
      <w:r>
        <w:t xml:space="preserve">and is known as the attentional scope model of rumination. In this framework, negative mood would</w:t>
      </w:r>
      <w:r>
        <w:t xml:space="preserve"> </w:t>
      </w:r>
      <w:r>
        <w:t xml:space="preserve">“</w:t>
      </w:r>
      <w:r>
        <w:t xml:space="preserve">facilitate</w:t>
      </w:r>
      <w:r>
        <w:t xml:space="preserve">”</w:t>
      </w:r>
      <w:r>
        <w:t xml:space="preserve"> </w:t>
      </w:r>
      <w:r>
        <w:t xml:space="preserve">rumination by narrowing the scope of attention. A narrowed scope of attention would limit the the number of available thoughts and reduce the ability to inhibit irrelevant information or to switch to other information. In contrast, a broader attentional scope (e.g., caused by positive mood) would increase the array of available thoughts. Although some studies indeed found a narrower attentional breadth following a rumination induction</w:t>
      </w:r>
      <w:r>
        <w:t xml:space="preserve"> </w:t>
      </w:r>
      <w:r>
        <w:t xml:space="preserve">(e.g., Grol, Hertel, Koster, &amp; De Raedt,</w:t>
      </w:r>
      <w:r>
        <w:t xml:space="preserve"> </w:t>
      </w:r>
      <w:hyperlink w:anchor="ref-grol_effects_2015">
        <w:r>
          <w:rPr>
            <w:rStyle w:val="Hyperlink"/>
          </w:rPr>
          <w:t xml:space="preserve">2015</w:t>
        </w:r>
      </w:hyperlink>
      <w:r>
        <w:t xml:space="preserve">)</w:t>
      </w:r>
      <w:r>
        <w:t xml:space="preserve">, it is not clear whether attentional breadth is causally involved in ruminative thinking. For instance,</w:t>
      </w:r>
      <w:r>
        <w:t xml:space="preserve"> </w:t>
      </w:r>
      <w:r>
        <w:t xml:space="preserve">Fang et al. (</w:t>
      </w:r>
      <w:hyperlink w:anchor="ref-fang_can_2017">
        <w:r>
          <w:rPr>
            <w:rStyle w:val="Hyperlink"/>
          </w:rPr>
          <w:t xml:space="preserve">2017</w:t>
        </w:r>
      </w:hyperlink>
      <w:r>
        <w:t xml:space="preserve">)</w:t>
      </w:r>
      <w:r>
        <w:t xml:space="preserve"> </w:t>
      </w:r>
      <w:r>
        <w:t xml:space="preserve">failed to obtain transfer effects following a visual attentional breadth training.</w:t>
      </w:r>
    </w:p>
    <w:p>
      <w:pPr>
        <w:pStyle w:val="BodyText"/>
      </w:pPr>
      <w:r>
        <w:t xml:space="preserve">Overall, a large number of studies has demonstrated that cognitive control abilities are impaired in individuals with a strong propensity to ruminate (trait rumination) or following a rumination induction (state rumination). For instance,</w:t>
      </w:r>
      <w:r>
        <w:t xml:space="preserve"> </w:t>
      </w:r>
      <w:r>
        <w:t xml:space="preserve">Davis &amp; Nolen-Hoeksema (</w:t>
      </w:r>
      <w:hyperlink w:anchor="ref-Davis2000">
        <w:r>
          <w:rPr>
            <w:rStyle w:val="Hyperlink"/>
          </w:rPr>
          <w:t xml:space="preserve">2000</w:t>
        </w:r>
      </w:hyperlink>
      <w:r>
        <w:t xml:space="preserve">)</w:t>
      </w:r>
      <w:r>
        <w:t xml:space="preserve"> </w:t>
      </w:r>
      <w:r>
        <w:t xml:space="preserve">showed that ruminators (in comparison with non-ruminators) committed more errors in the Wisconsin card sorting task, highlighting a lack of cognitive flexibility in ruminators. Another study using a mixed antisaccade task showed an impaired inhibition but intact switching abilities in ruminators</w:t>
      </w:r>
      <w:r>
        <w:t xml:space="preserve"> </w:t>
      </w:r>
      <w:r>
        <w:t xml:space="preserve">(De Lissnyder, Derakshan, De Raedt, &amp; Koster,</w:t>
      </w:r>
      <w:r>
        <w:t xml:space="preserve"> </w:t>
      </w:r>
      <w:hyperlink w:anchor="ref-DeLissnyder2011">
        <w:r>
          <w:rPr>
            <w:rStyle w:val="Hyperlink"/>
          </w:rPr>
          <w:t xml:space="preserve">2011</w:t>
        </w:r>
      </w:hyperlink>
      <w:r>
        <w:t xml:space="preserve">)</w:t>
      </w:r>
      <w:r>
        <w:t xml:space="preserve">. Using the Stroop task,</w:t>
      </w:r>
      <w:r>
        <w:t xml:space="preserve"> </w:t>
      </w:r>
      <w:r>
        <w:t xml:space="preserve">Philippot &amp; Brutoux (</w:t>
      </w:r>
      <w:hyperlink w:anchor="ref-Philippot2008">
        <w:r>
          <w:rPr>
            <w:rStyle w:val="Hyperlink"/>
          </w:rPr>
          <w:t xml:space="preserve">2008</w:t>
        </w:r>
      </w:hyperlink>
      <w:r>
        <w:t xml:space="preserve">)</w:t>
      </w:r>
      <w:r>
        <w:t xml:space="preserve"> </w:t>
      </w:r>
      <w:r>
        <w:t xml:space="preserve">observed that rumination was associated with impaired inhibition. Moreover, recent results suggest that training inhibition might reduce the negativity bias and state rumination</w:t>
      </w:r>
      <w:r>
        <w:t xml:space="preserve"> </w:t>
      </w:r>
      <w:r>
        <w:t xml:space="preserve">(e.g., Daches &amp; Mor,</w:t>
      </w:r>
      <w:r>
        <w:t xml:space="preserve"> </w:t>
      </w:r>
      <w:hyperlink w:anchor="ref-daches_training_2014">
        <w:r>
          <w:rPr>
            <w:rStyle w:val="Hyperlink"/>
          </w:rPr>
          <w:t xml:space="preserve">2014</w:t>
        </w:r>
      </w:hyperlink>
      <w:r>
        <w:t xml:space="preserve">; Daches, Mor, &amp; Hertel,</w:t>
      </w:r>
      <w:r>
        <w:t xml:space="preserve"> </w:t>
      </w:r>
      <w:hyperlink w:anchor="ref-daches_training_2019">
        <w:r>
          <w:rPr>
            <w:rStyle w:val="Hyperlink"/>
          </w:rPr>
          <w:t xml:space="preserve">2019</w:t>
        </w:r>
      </w:hyperlink>
      <w:r>
        <w:t xml:space="preserve">)</w:t>
      </w:r>
      <w:r>
        <w:t xml:space="preserve">. Experimental work also demonstrated that difficulties in shifting between different tasks was associated with higher levels of rumination (particularly brooding) in both depressed and nonclinical participants</w:t>
      </w:r>
      <w:r>
        <w:t xml:space="preserve"> </w:t>
      </w:r>
      <w:r>
        <w:t xml:space="preserve">(for reviews, see Koster, Hoorelbeke, Onraedt, Owens, &amp; Derakshan,</w:t>
      </w:r>
      <w:r>
        <w:t xml:space="preserve"> </w:t>
      </w:r>
      <w:hyperlink w:anchor="ref-koster_cognitive_2017">
        <w:r>
          <w:rPr>
            <w:rStyle w:val="Hyperlink"/>
          </w:rPr>
          <w:t xml:space="preserve">2017</w:t>
        </w:r>
      </w:hyperlink>
      <w:r>
        <w:t xml:space="preserve">; LeMoult &amp; Gotlib,</w:t>
      </w:r>
      <w:r>
        <w:t xml:space="preserve"> </w:t>
      </w:r>
      <w:hyperlink w:anchor="ref-lemoult_depression_2019">
        <w:r>
          <w:rPr>
            <w:rStyle w:val="Hyperlink"/>
          </w:rPr>
          <w:t xml:space="preserve">2019</w:t>
        </w:r>
      </w:hyperlink>
      <w:r>
        <w:t xml:space="preserve">; Mor &amp; Daches,</w:t>
      </w:r>
      <w:r>
        <w:t xml:space="preserve"> </w:t>
      </w:r>
      <w:hyperlink w:anchor="ref-mor_ruminative_2015">
        <w:r>
          <w:rPr>
            <w:rStyle w:val="Hyperlink"/>
          </w:rPr>
          <w:t xml:space="preserve">2015</w:t>
        </w:r>
      </w:hyperlink>
      <w:r>
        <w:t xml:space="preserve">; Whitmer &amp; Gotlib,</w:t>
      </w:r>
      <w:r>
        <w:t xml:space="preserve"> </w:t>
      </w:r>
      <w:hyperlink w:anchor="ref-Whitmer2013">
        <w:r>
          <w:rPr>
            <w:rStyle w:val="Hyperlink"/>
          </w:rPr>
          <w:t xml:space="preserve">2013</w:t>
        </w:r>
      </w:hyperlink>
      <w:r>
        <w:t xml:space="preserve">)</w:t>
      </w:r>
      <w:r>
        <w:t xml:space="preserve">.</w:t>
      </w:r>
    </w:p>
    <w:p>
      <w:pPr>
        <w:pStyle w:val="BodyText"/>
      </w:pPr>
      <w:r>
        <w:t xml:space="preserve">Studies using cognitive bias modification also permit to experimentally manipulate information-processing biases to assess their effect on mood and behaviour. For instance,</w:t>
      </w:r>
      <w:r>
        <w:t xml:space="preserve"> </w:t>
      </w:r>
      <w:r>
        <w:t xml:space="preserve">Siegle, Ghinassi, &amp; Thase (</w:t>
      </w:r>
      <w:hyperlink w:anchor="ref-siegle_neurobehavioral_2007">
        <w:r>
          <w:rPr>
            <w:rStyle w:val="Hyperlink"/>
          </w:rPr>
          <w:t xml:space="preserve">2007</w:t>
        </w:r>
      </w:hyperlink>
      <w:r>
        <w:t xml:space="preserve">)</w:t>
      </w:r>
      <w:r>
        <w:t xml:space="preserve"> </w:t>
      </w:r>
      <w:r>
        <w:t xml:space="preserve">showed that participants who received six sessions of cognitive control training</w:t>
      </w:r>
      <w:r>
        <w:t xml:space="preserve"> </w:t>
      </w:r>
      <w:r>
        <w:t xml:space="preserve">(the attention control training and the paced auditory serial attention task, Wells,</w:t>
      </w:r>
      <w:r>
        <w:t xml:space="preserve"> </w:t>
      </w:r>
      <w:hyperlink w:anchor="ref-wells_emotional_2000">
        <w:r>
          <w:rPr>
            <w:rStyle w:val="Hyperlink"/>
          </w:rPr>
          <w:t xml:space="preserve">2000</w:t>
        </w:r>
      </w:hyperlink>
      <w:r>
        <w:t xml:space="preserve">; Gronwall,</w:t>
      </w:r>
      <w:r>
        <w:t xml:space="preserve"> </w:t>
      </w:r>
      <w:hyperlink w:anchor="ref-gronwall_paced_1977">
        <w:r>
          <w:rPr>
            <w:rStyle w:val="Hyperlink"/>
          </w:rPr>
          <w:t xml:space="preserve">1977</w:t>
        </w:r>
      </w:hyperlink>
      <w:r>
        <w:t xml:space="preserve">)</w:t>
      </w:r>
      <w:r>
        <w:t xml:space="preserve"> </w:t>
      </w:r>
      <w:r>
        <w:t xml:space="preserve">presented reduced levels of rumination after the training.</w:t>
      </w:r>
      <w:r>
        <w:t xml:space="preserve"> </w:t>
      </w:r>
      <w:r>
        <w:t xml:space="preserve">Hoorelbeke &amp; Koster (</w:t>
      </w:r>
      <w:hyperlink w:anchor="ref-hoorelbeke_internet-delivered_2017">
        <w:r>
          <w:rPr>
            <w:rStyle w:val="Hyperlink"/>
          </w:rPr>
          <w:t xml:space="preserve">2017</w:t>
        </w:r>
      </w:hyperlink>
      <w:r>
        <w:t xml:space="preserve">)</w:t>
      </w:r>
      <w:r>
        <w:t xml:space="preserve"> </w:t>
      </w:r>
      <w:r>
        <w:t xml:space="preserve">confirmed this finding by showing that an internet-delivered training of ten sessions lead to reduced levels of rumination and depressive symptoms after the training in remitted depressed patients</w:t>
      </w:r>
      <w:r>
        <w:t xml:space="preserve"> </w:t>
      </w:r>
      <w:r>
        <w:t xml:space="preserve">(for a review of cognitive control interventions for depression, see Koster et al.,</w:t>
      </w:r>
      <w:r>
        <w:t xml:space="preserve"> </w:t>
      </w:r>
      <w:hyperlink w:anchor="ref-koster_cognitive_2017">
        <w:r>
          <w:rPr>
            <w:rStyle w:val="Hyperlink"/>
          </w:rPr>
          <w:t xml:space="preserve">2017</w:t>
        </w:r>
      </w:hyperlink>
      <w:r>
        <w:t xml:space="preserve">)</w:t>
      </w:r>
      <w:r>
        <w:t xml:space="preserve">.</w:t>
      </w:r>
    </w:p>
    <w:p>
      <w:pPr>
        <w:pStyle w:val="BodyText"/>
      </w:pPr>
      <w:r>
        <w:t xml:space="preserve">In brief and as summarised by</w:t>
      </w:r>
      <w:r>
        <w:t xml:space="preserve"> </w:t>
      </w:r>
      <w:r>
        <w:t xml:space="preserve">van Vugt, van der Velde, &amp; ESM-MERGE Investigators (</w:t>
      </w:r>
      <w:hyperlink w:anchor="ref-van_vugt_how_2018">
        <w:r>
          <w:rPr>
            <w:rStyle w:val="Hyperlink"/>
          </w:rPr>
          <w:t xml:space="preserve">2018</w:t>
        </w:r>
      </w:hyperlink>
      <w:r>
        <w:t xml:space="preserve">)</w:t>
      </w:r>
      <w:r>
        <w:t xml:space="preserve">, the cognitive approaches of rumination can be said to be divided into three (non-exclusive) classes. These approaches consider rumination i) as arising from a bias toward negatively valenced information</w:t>
      </w:r>
      <w:r>
        <w:t xml:space="preserve"> </w:t>
      </w:r>
      <w:r>
        <w:t xml:space="preserve">(e.g., Whitmer &amp; Gotlib,</w:t>
      </w:r>
      <w:r>
        <w:t xml:space="preserve"> </w:t>
      </w:r>
      <w:hyperlink w:anchor="ref-Whitmer2013">
        <w:r>
          <w:rPr>
            <w:rStyle w:val="Hyperlink"/>
          </w:rPr>
          <w:t xml:space="preserve">2013</w:t>
        </w:r>
      </w:hyperlink>
      <w:r>
        <w:t xml:space="preserve">)</w:t>
      </w:r>
      <w:r>
        <w:t xml:space="preserve">, ii) as arising from difficulties in discarding or disengaging from negative and self-relevant information</w:t>
      </w:r>
      <w:r>
        <w:t xml:space="preserve"> </w:t>
      </w:r>
      <w:r>
        <w:t xml:space="preserve">(e.g., Koster et al.,</w:t>
      </w:r>
      <w:r>
        <w:t xml:space="preserve"> </w:t>
      </w:r>
      <w:hyperlink w:anchor="ref-Koster2011">
        <w:r>
          <w:rPr>
            <w:rStyle w:val="Hyperlink"/>
          </w:rPr>
          <w:t xml:space="preserve">2011</w:t>
        </w:r>
      </w:hyperlink>
      <w:r>
        <w:t xml:space="preserve">; Joormann &amp; Vanderlind,</w:t>
      </w:r>
      <w:r>
        <w:t xml:space="preserve"> </w:t>
      </w:r>
      <w:hyperlink w:anchor="ref-joormann_emotion_2014">
        <w:r>
          <w:rPr>
            <w:rStyle w:val="Hyperlink"/>
          </w:rPr>
          <w:t xml:space="preserve">2014</w:t>
        </w:r>
      </w:hyperlink>
      <w:r>
        <w:t xml:space="preserve">)</w:t>
      </w:r>
      <w:r>
        <w:t xml:space="preserve">, or iii) as a</w:t>
      </w:r>
      <w:r>
        <w:t xml:space="preserve"> </w:t>
      </w:r>
      <w:r>
        <w:t xml:space="preserve">“</w:t>
      </w:r>
      <w:r>
        <w:t xml:space="preserve">habit of thoughts</w:t>
      </w:r>
      <w:r>
        <w:t xml:space="preserve">”</w:t>
      </w:r>
      <w:r>
        <w:t xml:space="preserve"> </w:t>
      </w:r>
      <w:r>
        <w:t xml:space="preserve">defined by specific pattern of memory associations</w:t>
      </w:r>
      <w:r>
        <w:t xml:space="preserve"> </w:t>
      </w:r>
      <w:r>
        <w:t xml:space="preserve">(e.g., Cramer et al.,</w:t>
      </w:r>
      <w:r>
        <w:t xml:space="preserve"> </w:t>
      </w:r>
      <w:hyperlink w:anchor="ref-cramer_major_2016">
        <w:r>
          <w:rPr>
            <w:rStyle w:val="Hyperlink"/>
          </w:rPr>
          <w:t xml:space="preserve">2016</w:t>
        </w:r>
      </w:hyperlink>
      <w:r>
        <w:t xml:space="preserve">)</w:t>
      </w:r>
      <w:r>
        <w:t xml:space="preserve">. Following the later conception,</w:t>
      </w:r>
      <w:r>
        <w:t xml:space="preserve"> </w:t>
      </w:r>
      <w:r>
        <w:t xml:space="preserve">van Vugt et al. (</w:t>
      </w:r>
      <w:hyperlink w:anchor="ref-van_vugt_how_2018">
        <w:r>
          <w:rPr>
            <w:rStyle w:val="Hyperlink"/>
          </w:rPr>
          <w:t xml:space="preserve">2018</w:t>
        </w:r>
      </w:hyperlink>
      <w:r>
        <w:t xml:space="preserve">)</w:t>
      </w:r>
      <w:r>
        <w:t xml:space="preserve"> </w:t>
      </w:r>
      <w:r>
        <w:t xml:space="preserve">developed a computational model of rumination implementing the idea that rumination can be considered a maladaptive habit of thought. They showed how rumination can result from particular configurations of memory chunks and their associative structure. This model was able to predict the decline in cognitive task performance observed in depressed patients. Therefore, the computational approach in psychopathology and psychiatry might permit to implement the cognitive models described previously and to make testable predictions about cognitive tasks performance</w:t>
      </w:r>
      <w:r>
        <w:t xml:space="preserve"> </w:t>
      </w:r>
      <w:r>
        <w:t xml:space="preserve">(see also Grahek, Shenhav, Musslick, Krebs, &amp; Koster,</w:t>
      </w:r>
      <w:r>
        <w:t xml:space="preserve"> </w:t>
      </w:r>
      <w:hyperlink w:anchor="ref-grahek_motivation_2019">
        <w:r>
          <w:rPr>
            <w:rStyle w:val="Hyperlink"/>
          </w:rPr>
          <w:t xml:space="preserve">2019</w:t>
        </w:r>
      </w:hyperlink>
      <w:r>
        <w:t xml:space="preserve">, for a mechanistic approach of motivation and cognitive control in depression)</w:t>
      </w:r>
      <w:r>
        <w:t xml:space="preserve">.</w:t>
      </w:r>
    </w:p>
    <w:p>
      <w:pPr>
        <w:pStyle w:val="Heading3"/>
      </w:pPr>
      <w:bookmarkStart w:id="28" w:name="measures-of-rumination"/>
      <w:r>
        <w:t xml:space="preserve">Measures of rumination</w:t>
      </w:r>
      <w:bookmarkEnd w:id="28"/>
    </w:p>
    <w:p>
      <w:pPr>
        <w:pStyle w:val="FirstParagraph"/>
      </w:pPr>
      <w:r>
        <w:t xml:space="preserve">In the following, we make a distinction between measures aiming to assess the stable tendency of individuals to engage in rumination (i.e., trait rumination) and measures aiming to assess the presence, quality or intensity of momentary rumination (i.e., state rumination). Likewise, we present and discuss several types of measures, from self-reported measures to physiological measures. For each type of measure, we first present and discuss measures of trait rumination before turning to measures of state rumination.</w:t>
      </w:r>
    </w:p>
    <w:p>
      <w:pPr>
        <w:pStyle w:val="BodyText"/>
      </w:pPr>
      <w:r>
        <w:t xml:space="preserve">Rumination has traditionally been assessed through self-administered questionnaires. The most commonly used measure of trait rumination is the ruminative response scale (RRS) of the response style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The RSQ is an operationalisation of rumination as it was conceptualised in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RRS consists of 22 items describing responses to dysphoric mood that are self-focused, symptom-focused, and focused on the causes and consequences of one’s mood. A short version of the scale containing ten items has been shown to be highly related (r = .90) to the full version of the questionnaire</w:t>
      </w:r>
      <w:r>
        <w:t xml:space="preserve"> </w:t>
      </w:r>
      <w:r>
        <w:t xml:space="preserve">(Nolen-Hoeksema &amp; Jackson,</w:t>
      </w:r>
      <w:r>
        <w:t xml:space="preserve"> </w:t>
      </w:r>
      <w:hyperlink w:anchor="ref-nolen-hoeksema_mediators_2001">
        <w:r>
          <w:rPr>
            <w:rStyle w:val="Hyperlink"/>
          </w:rPr>
          <w:t xml:space="preserve">2001</w:t>
        </w:r>
      </w:hyperlink>
      <w:r>
        <w:t xml:space="preserve">)</w:t>
      </w:r>
      <w:r>
        <w:t xml:space="preserve">. However, it has been argued that the RRS might contain overlapping items between rumination and depression</w:t>
      </w:r>
      <w:r>
        <w:t xml:space="preserve"> </w:t>
      </w:r>
      <w:r>
        <w:t xml:space="preserve">(Treynor et al.,</w:t>
      </w:r>
      <w:r>
        <w:t xml:space="preserve"> </w:t>
      </w:r>
      <w:hyperlink w:anchor="ref-treynor_rumination_2003">
        <w:r>
          <w:rPr>
            <w:rStyle w:val="Hyperlink"/>
          </w:rPr>
          <w:t xml:space="preserve">2003</w:t>
        </w:r>
      </w:hyperlink>
      <w:r>
        <w:t xml:space="preserve">)</w:t>
      </w:r>
      <w:r>
        <w:t xml:space="preserve">. In response to these concerns,</w:t>
      </w:r>
      <w:r>
        <w:t xml:space="preserve"> </w:t>
      </w:r>
      <w:r>
        <w:t xml:space="preserve">Treynor et al. (</w:t>
      </w:r>
      <w:hyperlink w:anchor="ref-treynor_rumination_2003">
        <w:r>
          <w:rPr>
            <w:rStyle w:val="Hyperlink"/>
          </w:rPr>
          <w:t xml:space="preserve">2003</w:t>
        </w:r>
      </w:hyperlink>
      <w:r>
        <w:t xml:space="preserve">)</w:t>
      </w:r>
      <w:r>
        <w:t xml:space="preserve"> </w:t>
      </w:r>
      <w:r>
        <w:t xml:space="preserve">removed the ambiguous items from the original RRS and conducted a novel factor analysis. This analysis revealed two distinct components: brooding and reflective pondering (as discussed in the previous section).</w:t>
      </w:r>
    </w:p>
    <w:p>
      <w:pPr>
        <w:pStyle w:val="BodyText"/>
      </w:pPr>
      <w:r>
        <w:t xml:space="preserve">Based on</w:t>
      </w:r>
      <w:r>
        <w:t xml:space="preserve"> </w:t>
      </w:r>
      <w:r>
        <w:t xml:space="preserve">Watkins (</w:t>
      </w:r>
      <w:hyperlink w:anchor="ref-Watkins2008">
        <w:r>
          <w:rPr>
            <w:rStyle w:val="Hyperlink"/>
          </w:rPr>
          <w:t xml:space="preserve">2008</w:t>
        </w:r>
      </w:hyperlink>
      <w:r>
        <w:t xml:space="preserve">)</w:t>
      </w:r>
      <w:r>
        <w:t xml:space="preserve">’ distinction between constructive (concrete experiential thinking) and unconstructive (abstract analytical thinking) forms of rumination described previously,</w:t>
      </w:r>
      <w:r>
        <w:t xml:space="preserve"> </w:t>
      </w:r>
      <w:r>
        <w:t xml:space="preserve">Barnard, Watkins, Mackintosh, &amp; Nimmo-Smith (</w:t>
      </w:r>
      <w:hyperlink w:anchor="ref-barnard_getting_2007">
        <w:r>
          <w:rPr>
            <w:rStyle w:val="Hyperlink"/>
          </w:rPr>
          <w:t xml:space="preserve">2007</w:t>
        </w:r>
      </w:hyperlink>
      <w:r>
        <w:t xml:space="preserve">)</w:t>
      </w:r>
      <w:r>
        <w:t xml:space="preserve"> </w:t>
      </w:r>
      <w:r>
        <w:t xml:space="preserve">developed the Cambridge Exeter Repetitive Thought scale (CERTS) to assess different facets of rumination. This questionnaire contains 84 items arranged in three parts assessing i) the context of rumination, ii) the self-evaluation of the functionality of rumination and iii) ruminative processes. The short version of this questionnaire, the Mini-CERTS</w:t>
      </w:r>
      <w:r>
        <w:t xml:space="preserve"> </w:t>
      </w:r>
      <w:r>
        <w:t xml:space="preserve">(Douilliez, Philippot, Heeren, Watkins, &amp; Barnard,</w:t>
      </w:r>
      <w:r>
        <w:t xml:space="preserve"> </w:t>
      </w:r>
      <w:hyperlink w:anchor="ref-Douilliez2012">
        <w:r>
          <w:rPr>
            <w:rStyle w:val="Hyperlink"/>
          </w:rPr>
          <w:t xml:space="preserve">2012</w:t>
        </w:r>
      </w:hyperlink>
      <w:r>
        <w:t xml:space="preserve">)</w:t>
      </w:r>
      <w:r>
        <w:t xml:space="preserve">, contains 16 items extracted from the third part of the CERTS. These items evaluate more specifically the two dimensions identified by</w:t>
      </w:r>
      <w:r>
        <w:t xml:space="preserve"> </w:t>
      </w:r>
      <w:r>
        <w:t xml:space="preserve">Watkins (</w:t>
      </w:r>
      <w:hyperlink w:anchor="ref-Watkins2008">
        <w:r>
          <w:rPr>
            <w:rStyle w:val="Hyperlink"/>
          </w:rPr>
          <w:t xml:space="preserve">2008</w:t>
        </w:r>
      </w:hyperlink>
      <w:r>
        <w:t xml:space="preserve">)</w:t>
      </w:r>
      <w:r>
        <w:t xml:space="preserve">. Interestingly, the concrete dimension of the Mini-CERTS appears to be related to the brooding dimension of the RRS whereas no relation was found between the concrete dimension of the Mini-CERTS and other subscales from the RRS</w:t>
      </w:r>
      <w:r>
        <w:t xml:space="preserve"> </w:t>
      </w:r>
      <w:r>
        <w:t xml:space="preserve">(Douilliez et al.,</w:t>
      </w:r>
      <w:r>
        <w:t xml:space="preserve"> </w:t>
      </w:r>
      <w:hyperlink w:anchor="ref-Douilliez2012">
        <w:r>
          <w:rPr>
            <w:rStyle w:val="Hyperlink"/>
          </w:rPr>
          <w:t xml:space="preserve">2012</w:t>
        </w:r>
      </w:hyperlink>
      <w:r>
        <w:t xml:space="preserve">)</w:t>
      </w:r>
      <w:r>
        <w:t xml:space="preserve">.</w:t>
      </w:r>
    </w:p>
    <w:p>
      <w:pPr>
        <w:pStyle w:val="BodyText"/>
      </w:pPr>
      <w:r>
        <w:t xml:space="preserve">Several questionnaires have also been developed to assess the tendency to ruminate (i.e., trait rumination) as a transdiagnostic process. This includes (amongst others) the rumination-reflection questionnaire</w:t>
      </w:r>
      <w:r>
        <w:t xml:space="preserve"> </w:t>
      </w:r>
      <w:r>
        <w:t xml:space="preserve">(Trapnell &amp; Campbell,</w:t>
      </w:r>
      <w:r>
        <w:t xml:space="preserve"> </w:t>
      </w:r>
      <w:hyperlink w:anchor="ref-trapnell_private_1999">
        <w:r>
          <w:rPr>
            <w:rStyle w:val="Hyperlink"/>
          </w:rPr>
          <w:t xml:space="preserve">1999</w:t>
        </w:r>
      </w:hyperlink>
      <w:r>
        <w:t xml:space="preserve">)</w:t>
      </w:r>
      <w:r>
        <w:t xml:space="preserve">, the repetitive thinking questionnaire</w:t>
      </w:r>
      <w:r>
        <w:t xml:space="preserve"> </w:t>
      </w:r>
      <w:r>
        <w:t xml:space="preserve">(McEvoy, Mahoney, &amp; Moulds,</w:t>
      </w:r>
      <w:r>
        <w:t xml:space="preserve"> </w:t>
      </w:r>
      <w:hyperlink w:anchor="ref-McEvoy2010">
        <w:r>
          <w:rPr>
            <w:rStyle w:val="Hyperlink"/>
          </w:rPr>
          <w:t xml:space="preserve">2010</w:t>
        </w:r>
      </w:hyperlink>
      <w:r>
        <w:t xml:space="preserve">)</w:t>
      </w:r>
      <w:r>
        <w:t xml:space="preserve"> </w:t>
      </w:r>
      <w:r>
        <w:t xml:space="preserve">or the perseverative thinking questionnaire</w:t>
      </w:r>
      <w:r>
        <w:t xml:space="preserve"> </w:t>
      </w:r>
      <w:r>
        <w:t xml:space="preserve">(Ehring et al.,</w:t>
      </w:r>
      <w:r>
        <w:t xml:space="preserve"> </w:t>
      </w:r>
      <w:hyperlink w:anchor="ref-Ehring2011">
        <w:r>
          <w:rPr>
            <w:rStyle w:val="Hyperlink"/>
          </w:rPr>
          <w:t xml:space="preserve">2011</w:t>
        </w:r>
      </w:hyperlink>
      <w:r>
        <w:t xml:space="preserve">)</w:t>
      </w:r>
      <w:r>
        <w:t xml:space="preserve">. Several other measures have also been developed to assess more specific forms of repetitive thoughts or processes related to ruminative thoughts such as meta-cognitions, thought control or stress or sadness-reactive rumination</w:t>
      </w:r>
      <w:r>
        <w:t xml:space="preserve"> </w:t>
      </w:r>
      <w:r>
        <w:t xml:space="preserve">(for a review of existing measures of rumination, see Luminet,</w:t>
      </w:r>
      <w:r>
        <w:t xml:space="preserve"> </w:t>
      </w:r>
      <w:hyperlink w:anchor="ref-luminet_assessment_2004">
        <w:r>
          <w:rPr>
            <w:rStyle w:val="Hyperlink"/>
          </w:rPr>
          <w:t xml:space="preserve">2004</w:t>
        </w:r>
      </w:hyperlink>
      <w:r>
        <w:t xml:space="preserve">)</w:t>
      </w:r>
      <w:r>
        <w:t xml:space="preserve">.</w:t>
      </w:r>
    </w:p>
    <w:p>
      <w:pPr>
        <w:pStyle w:val="BodyText"/>
      </w:pPr>
      <w:r>
        <w:t xml:space="preserve">Rumination can also be seen as a momentary response (state rumination). The effects of state rumination are usually assessed in laboratory settings where rumination is induced and compared to another (more adaptive) form of emotion regulation such as distraction or problem-solving</w:t>
      </w:r>
      <w:r>
        <w:t xml:space="preserve"> </w:t>
      </w:r>
      <w:r>
        <w:t xml:space="preserve">(for review, see Lyubomirsky, Layous, Chancellor, &amp; Nelson,</w:t>
      </w:r>
      <w:r>
        <w:t xml:space="preserve"> </w:t>
      </w:r>
      <w:hyperlink w:anchor="ref-lyubomirsky_thinking_2015">
        <w:r>
          <w:rPr>
            <w:rStyle w:val="Hyperlink"/>
          </w:rPr>
          <w:t xml:space="preserve">2015</w:t>
        </w:r>
      </w:hyperlink>
      <w:r>
        <w:t xml:space="preserve">)</w:t>
      </w:r>
      <w:r>
        <w:t xml:space="preserve">. Some measures have been developed to assess state rumination but usually in reaction to specific events (e.g., stress-reactive, offence-reactive or sadness-reactive rumination). Moreover, until recently, there was no comprehensive and validated measure of state rumination. Nevertheless, the increasing use of the experience sampling methodology</w:t>
      </w:r>
      <w:r>
        <w:t xml:space="preserve"> </w:t>
      </w:r>
      <w:r>
        <w:t xml:space="preserve">(Csikszentmihalyi &amp; Larson,</w:t>
      </w:r>
      <w:r>
        <w:t xml:space="preserve"> </w:t>
      </w:r>
      <w:hyperlink w:anchor="ref-csikszentmihalyi_validity_1987">
        <w:r>
          <w:rPr>
            <w:rStyle w:val="Hyperlink"/>
          </w:rPr>
          <w:t xml:space="preserve">1987</w:t>
        </w:r>
      </w:hyperlink>
      <w:r>
        <w:t xml:space="preserve">)</w:t>
      </w:r>
      <w:r>
        <w:t xml:space="preserve"> </w:t>
      </w:r>
      <w:r>
        <w:t xml:space="preserve">to investigate rumination in a more naturalistic environment lead to the development of short scales that could be used quickly and repetitively throughout the day. For instance,</w:t>
      </w:r>
      <w:r>
        <w:t xml:space="preserve"> </w:t>
      </w:r>
      <w:r>
        <w:t xml:space="preserve">Moberly &amp; Watkins (</w:t>
      </w:r>
      <w:hyperlink w:anchor="ref-Moberly2008">
        <w:r>
          <w:rPr>
            <w:rStyle w:val="Hyperlink"/>
          </w:rPr>
          <w:t xml:space="preserve">2008</w:t>
        </w:r>
      </w:hyperlink>
      <w:r>
        <w:t xml:space="preserve">)</w:t>
      </w:r>
      <w:r>
        <w:t xml:space="preserve"> </w:t>
      </w:r>
      <w:r>
        <w:t xml:space="preserve">operationnalised momentary ruminative thinking using two items. The first item asked participants to rate the extent to which they were focused on their symptoms, consistent with the conceptualisation of rumination of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second item asked participants to rate the extent to which they were focused on their problems, consistent with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w:t>
      </w:r>
      <w:r>
        <w:t xml:space="preserve"> </w:t>
      </w:r>
      <w:r>
        <w:t xml:space="preserve">Moberly &amp; Watkins (</w:t>
      </w:r>
      <w:hyperlink w:anchor="ref-Moberly2008">
        <w:r>
          <w:rPr>
            <w:rStyle w:val="Hyperlink"/>
          </w:rPr>
          <w:t xml:space="preserve">2008</w:t>
        </w:r>
      </w:hyperlink>
      <w:r>
        <w:t xml:space="preserve">)</w:t>
      </w:r>
      <w:r>
        <w:t xml:space="preserve"> </w:t>
      </w:r>
      <w:r>
        <w:t xml:space="preserve">considered this two-item measure to reflect</w:t>
      </w:r>
      <w:r>
        <w:t xml:space="preserve"> </w:t>
      </w:r>
      <w:r>
        <w:t xml:space="preserve">“</w:t>
      </w:r>
      <w:r>
        <w:t xml:space="preserve">ruminative self-focus</w:t>
      </w:r>
      <w:r>
        <w:t xml:space="preserve">”</w:t>
      </w:r>
      <w:r>
        <w:t xml:space="preserve">, independently of current (negative) affects. These two items are rated on a scale from 0 (not at all) to 7 (very much), from which a mean score is then computed.</w:t>
      </w:r>
      <w:r>
        <w:rPr>
          <w:rStyle w:val="FootnoteReference"/>
        </w:rPr>
        <w:footnoteReference w:id="29"/>
      </w:r>
    </w:p>
    <w:p>
      <w:pPr>
        <w:pStyle w:val="BodyText"/>
      </w:pPr>
      <w:r>
        <w:t xml:space="preserve">Very recently,</w:t>
      </w:r>
      <w:r>
        <w:t xml:space="preserve"> </w:t>
      </w:r>
      <w:r>
        <w:t xml:space="preserve">Marchetti, Mor, Chiorri, &amp; Koster (</w:t>
      </w:r>
      <w:hyperlink w:anchor="ref-marchetti_brief_2018">
        <w:r>
          <w:rPr>
            <w:rStyle w:val="Hyperlink"/>
          </w:rPr>
          <w:t xml:space="preserve">2018</w:t>
        </w:r>
      </w:hyperlink>
      <w:r>
        <w:t xml:space="preserve">)</w:t>
      </w:r>
      <w:r>
        <w:t xml:space="preserve"> </w:t>
      </w:r>
      <w:r>
        <w:t xml:space="preserve">developed the brief state rumination inventory (BSRI) to provide a more comprehensive and validated measure of state rumination. They report two studies showing good reliability and validity of this scale in both its English and Dutch version. This questionnaire is composed of eight visual analogue scales (VAS) ranging from</w:t>
      </w:r>
      <w:r>
        <w:t xml:space="preserve"> </w:t>
      </w:r>
      <w:r>
        <w:t xml:space="preserve">“</w:t>
      </w:r>
      <w:r>
        <w:t xml:space="preserve">completely disagree</w:t>
      </w:r>
      <w:r>
        <w:t xml:space="preserve">”</w:t>
      </w:r>
      <w:r>
        <w:t xml:space="preserve"> </w:t>
      </w:r>
      <w:r>
        <w:t xml:space="preserve">(numerically recoded as 0) to</w:t>
      </w:r>
      <w:r>
        <w:t xml:space="preserve"> </w:t>
      </w:r>
      <w:r>
        <w:t xml:space="preserve">“</w:t>
      </w:r>
      <w:r>
        <w:t xml:space="preserve">totally agree</w:t>
      </w:r>
      <w:r>
        <w:t xml:space="preserve">”</w:t>
      </w:r>
      <w:r>
        <w:t xml:space="preserve"> </w:t>
      </w:r>
      <w:r>
        <w:t xml:space="preserve">(numerically recoded as 100). These items are then summed to provide an indicator of momentary rumination. The BSRI is (to the best of our knowledge) the first validated full-length scale assessing momentary rumination.</w:t>
      </w:r>
    </w:p>
    <w:p>
      <w:pPr>
        <w:pStyle w:val="BodyText"/>
      </w:pPr>
      <w:r>
        <w:t xml:space="preserve">Overall, the validity of self-report measures is based on the hypothesis that individuals have a reliable access to their internal states. However, we know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Moreover, we know that individuals usually have a low level of awareness of the cognitive processes that underlie their behaviours</w:t>
      </w:r>
      <w:r>
        <w:t xml:space="preserve"> </w:t>
      </w:r>
      <w:r>
        <w:t xml:space="preserve">(Nisbett &amp; Wilson,</w:t>
      </w:r>
      <w:r>
        <w:t xml:space="preserve"> </w:t>
      </w:r>
      <w:hyperlink w:anchor="ref-nisbett_telling_1977">
        <w:r>
          <w:rPr>
            <w:rStyle w:val="Hyperlink"/>
          </w:rPr>
          <w:t xml:space="preserve">1977</w:t>
        </w:r>
      </w:hyperlink>
      <w:r>
        <w:t xml:space="preserve">)</w:t>
      </w:r>
      <w:r>
        <w:t xml:space="preserve">.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rumination or in association with trait rumination. For instance, a consistent link between perseverative cognition and decreased HRV was also found in a meta-analysis conducted by</w:t>
      </w:r>
      <w:r>
        <w:t xml:space="preserve"> </w:t>
      </w:r>
      <w:r>
        <w:t xml:space="preserve">Ottaviani et al. (</w:t>
      </w:r>
      <w:hyperlink w:anchor="ref-ottaviani_physiological_2016">
        <w:r>
          <w:rPr>
            <w:rStyle w:val="Hyperlink"/>
          </w:rPr>
          <w:t xml:space="preserve">2016</w:t>
        </w:r>
      </w:hyperlink>
      <w:r>
        <w:t xml:space="preserve">)</w:t>
      </w:r>
      <w:r>
        <w:t xml:space="preserve">. They also observed a positive association between (both trait and state) perseverative cognition and increased heart rate, systolic blood pressure, diastolic blood pressure, and cortisol activity</w:t>
      </w:r>
      <w:r>
        <w:t xml:space="preserve"> </w:t>
      </w:r>
      <w:r>
        <w:t xml:space="preserve">(see also Zoccola &amp; Dickerson,</w:t>
      </w:r>
      <w:r>
        <w:t xml:space="preserve"> </w:t>
      </w:r>
      <w:hyperlink w:anchor="ref-zoccola_assessing_2012">
        <w:r>
          <w:rPr>
            <w:rStyle w:val="Hyperlink"/>
          </w:rPr>
          <w:t xml:space="preserve">2012</w:t>
        </w:r>
      </w:hyperlink>
      <w:r>
        <w:t xml:space="preserve">, for a review of the relation between rumination and cortisol)</w:t>
      </w:r>
      <w:r>
        <w:t xml:space="preserve">.</w:t>
      </w:r>
    </w:p>
    <w:p>
      <w:pPr>
        <w:pStyle w:val="BodyText"/>
      </w:pPr>
      <w:r>
        <w:t xml:space="preserve">With regards to state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increased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vein,</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Moreover,</w:t>
      </w:r>
      <w:r>
        <w:t xml:space="preserve"> </w:t>
      </w:r>
      <w:r>
        <w:t xml:space="preserve">Zoccola, Rabideau, Figueroa, &amp; Woody (</w:t>
      </w:r>
      <w:hyperlink w:anchor="ref-zoccola_cardiovascular_2014">
        <w:r>
          <w:rPr>
            <w:rStyle w:val="Hyperlink"/>
          </w:rPr>
          <w:t xml:space="preserve">2014</w:t>
        </w:r>
      </w:hyperlink>
      <w:r>
        <w:t xml:space="preserve">)</w:t>
      </w:r>
      <w:r>
        <w:t xml:space="preserve"> </w:t>
      </w:r>
      <w:r>
        <w:t xml:space="preserve">showed that the physiological consequences of rumination might depend on the level of construal (i.e., abstract vs. concrete). More precisely, they showed that an induction of abstract rumination lead to lower blood pressure in comparison an induction of concrete rumination.</w:t>
      </w:r>
      <w:r>
        <w:t xml:space="preserve"> </w:t>
      </w:r>
      <w:r>
        <w:t xml:space="preserve">Woody, Smolak, Rabideau, Figueroa, &amp; Zoccola (</w:t>
      </w:r>
      <w:hyperlink w:anchor="ref-woody_trait_2015">
        <w:r>
          <w:rPr>
            <w:rStyle w:val="Hyperlink"/>
          </w:rPr>
          <w:t xml:space="preserve">2015</w:t>
        </w:r>
      </w:hyperlink>
      <w:r>
        <w:t xml:space="preserve">)</w:t>
      </w:r>
      <w:r>
        <w:t xml:space="preserve"> </w:t>
      </w:r>
      <w:r>
        <w:t xml:space="preserve">further showed that the type of ruminative thought (imagery vs. verbal thought) was also associated with distinct physiological outcomes. They observed that verbal ruminative thoughts lead to greater increases in heart rate than ruminative thoughts in a visual imagery modality. This effect was moderated by trait rumination and was only present in high ruminators.</w:t>
      </w:r>
    </w:p>
    <w:p>
      <w:pPr>
        <w:pStyle w:val="BodyText"/>
      </w:pPr>
      <w:r>
        <w:t xml:space="preserve">In the present work, we used facial surface electromyography (in addition to self-reports) to investigate the muscular correlates of induced rumination. Before turning to a presentation of this experimental work however, we need to discuss why we think rumination can be considered a form of inner speech and how inner speech (and therefore, by inclusion, rumination) can be examined using surface electromyography.</w:t>
      </w:r>
    </w:p>
    <w:p>
      <w:pPr>
        <w:pStyle w:val="Heading3"/>
      </w:pPr>
      <w:bookmarkStart w:id="30" w:name="X66e007bc4d4497cbe8b424423802a5b4508c5e6"/>
      <w:r>
        <w:t xml:space="preserve">On the verbal and sensory properties of rumination</w:t>
      </w:r>
      <w:bookmarkEnd w:id="30"/>
    </w:p>
    <w:p>
      <w:pPr>
        <w:pStyle w:val="FirstParagraph"/>
      </w:pPr>
      <w:r>
        <w:t xml:space="preserve">One of the most salient features of rumination is that it is mostly expressed in a verbal modality</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other words, while ruminating, we are mostly talking to ourselves silently. However,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By</w:t>
      </w:r>
      <w:r>
        <w:t xml:space="preserve"> </w:t>
      </w:r>
      <w:r>
        <w:t xml:space="preserve">“</w:t>
      </w:r>
      <w:r>
        <w:t xml:space="preserve">visual imagery</w:t>
      </w:r>
      <w:r>
        <w:t xml:space="preserve">”</w:t>
      </w:r>
      <w:r>
        <w:t xml:space="preserve"> </w:t>
      </w:r>
      <w:r>
        <w:t xml:space="preserve">we refer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Some authors have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visual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These observations about the quality of ruminative thoughts are consistent with those concerning worry</w:t>
      </w:r>
      <w:r>
        <w:t xml:space="preserve"> </w:t>
      </w:r>
      <w:r>
        <w:t xml:space="preserve">(e.g., Stöber,</w:t>
      </w:r>
      <w:r>
        <w:t xml:space="preserve"> </w:t>
      </w:r>
      <w:hyperlink w:anchor="ref-stober_worry_1998">
        <w:r>
          <w:rPr>
            <w:rStyle w:val="Hyperlink"/>
          </w:rPr>
          <w:t xml:space="preserve">1998</w:t>
        </w:r>
      </w:hyperlink>
      <w:r>
        <w:t xml:space="preserve">; McLaughlin et al.,</w:t>
      </w:r>
      <w:r>
        <w:t xml:space="preserve"> </w:t>
      </w:r>
      <w:hyperlink w:anchor="ref-mclaughlin_effects_2007">
        <w:r>
          <w:rPr>
            <w:rStyle w:val="Hyperlink"/>
          </w:rPr>
          <w:t xml:space="preserve">2007</w:t>
        </w:r>
      </w:hyperlink>
      <w:r>
        <w:t xml:space="preserve">)</w:t>
      </w:r>
      <w:r>
        <w:t xml:space="preserve">. Indeed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w:t>
      </w:r>
      <w:r>
        <w:t xml:space="preserve">suggest that worry, as a primarily linguistic repetitive thought, can be considered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modalities of rumination could have different effects on individuals.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Overall, investigating the verbal and visual features of rumination could contribute to sharpen our understanding of the ruminative processes and lead to better-adapted therapeutic strategies.</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Importantly,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w:t>
      </w:r>
    </w:p>
    <w:p>
      <w:pPr>
        <w:pStyle w:val="BodyText"/>
      </w:pPr>
      <w:r>
        <w:t xml:space="preserve">To sum up, although rumination might be expressed in different modalities, it is usually expressed in a verbal form. Therefore, we suggest that</w:t>
      </w:r>
      <w:r>
        <w:t xml:space="preserve"> </w:t>
      </w:r>
      <w:r>
        <w:rPr>
          <w:i/>
        </w:rPr>
        <w:t xml:space="preserve">verbal</w:t>
      </w:r>
      <w:r>
        <w:t xml:space="preserve"> </w:t>
      </w:r>
      <w:r>
        <w:t xml:space="preserve">rumination migh be considered as a form of inner speech. To understand what this assumption implies for the study of rumination, we now turn to a brief historical overview of inner speech research. This historical tour will allow us to introduce the experimental tools that have been used to investigate inner speech throughout history. We will then present the main theoretical perspectives on inner speech and discuss its analogies with the broader phenomenon of motor imagery.</w:t>
      </w:r>
    </w:p>
    <w:p>
      <w:pPr>
        <w:pStyle w:val="Heading2"/>
      </w:pPr>
      <w:bookmarkStart w:id="31" w:name="what-is-that-little-voice-inside-my-head"/>
      <w:r>
        <w:t xml:space="preserve">What is that little voice inside my head?</w:t>
      </w:r>
      <w:bookmarkEnd w:id="31"/>
    </w:p>
    <w:p>
      <w:pPr>
        <w:pStyle w:val="FirstParagraph"/>
      </w:pPr>
      <w:r>
        <w:t xml:space="preserve">To begin our investigation with a clear definition, when we use the term of</w:t>
      </w:r>
      <w:r>
        <w:t xml:space="preserve"> </w:t>
      </w:r>
      <w:r>
        <w:t xml:space="preserve">“</w:t>
      </w:r>
      <w:r>
        <w:t xml:space="preserve">inner speech</w:t>
      </w:r>
      <w:r>
        <w:t xml:space="preserve">”</w:t>
      </w:r>
      <w:r>
        <w:t xml:space="preserve">, we refer broadly to the activity of silently talking to oneself. Whereas the exact nature of inner speech is still the matter of lively debates,</w:t>
      </w:r>
      <w:r>
        <w:t xml:space="preserve"> </w:t>
      </w:r>
      <w:r>
        <w:t xml:space="preserve">Gregory (</w:t>
      </w:r>
      <w:hyperlink w:anchor="ref-gregory_inner_2017">
        <w:r>
          <w:rPr>
            <w:rStyle w:val="Hyperlink"/>
          </w:rPr>
          <w:t xml:space="preserve">2017</w:t>
        </w:r>
      </w:hyperlink>
      <w:r>
        <w:t xml:space="preserve">)</w:t>
      </w:r>
      <w:r>
        <w:t xml:space="preserve"> </w:t>
      </w:r>
      <w:r>
        <w:t xml:space="preserve">lists some consensual properties of inner speech, namely, that i) inner speech takes place in the mind, ii) an instance of inner speech is a linguistic occurrence, iii) inner speech is episodic (i.e., it occurs at a given moment in time), iv) an episode of inner speech involves mental imagery (may it be auditory, visual, or kinaesthetic imagery), v) inner speech can be used in the service of working memory, vi) inner speech does not</w:t>
      </w:r>
      <w:r>
        <w:t xml:space="preserve"> </w:t>
      </w:r>
      <w:r>
        <w:rPr>
          <w:i/>
        </w:rPr>
        <w:t xml:space="preserve">necessarily</w:t>
      </w:r>
      <w:r>
        <w:t xml:space="preserve"> </w:t>
      </w:r>
      <w:r>
        <w:t xml:space="preserve">(and often does not) take the form of complete grammatical sentences (cf. our later discussion of Vygotsky’s theory of inner speech development), vii) we do not have the same level of control upon our inner speech than upon our overt speech (whereas it is easy to stop producing external speech, it can be quite arduous to override inner speech).</w:t>
      </w:r>
    </w:p>
    <w:p>
      <w:pPr>
        <w:pStyle w:val="BodyText"/>
      </w:pPr>
      <w:r>
        <w:t xml:space="preserve">Whereas we produce inner speech on a daily basis to conduct inner monologues or dialogues, to prepare or to remember conversations, this activity remains nevertheless arduous to investigate in a controlled environment. Like most psychological phenomena, the study of inner speech started with introspective observations</w:t>
      </w:r>
      <w:r>
        <w:t xml:space="preserve"> </w:t>
      </w:r>
      <w:r>
        <w:t xml:space="preserve">(Morin,</w:t>
      </w:r>
      <w:r>
        <w:t xml:space="preserve"> </w:t>
      </w:r>
      <w:hyperlink w:anchor="ref-morin_inner_2009">
        <w:r>
          <w:rPr>
            <w:rStyle w:val="Hyperlink"/>
          </w:rPr>
          <w:t xml:space="preserve">2009</w:t>
        </w:r>
      </w:hyperlink>
      <w:r>
        <w:t xml:space="preserve">)</w:t>
      </w:r>
      <w:r>
        <w:t xml:space="preserve">. At the end of the XIXth century and throughout the XXth century, experimental psychologists gave a new look at inner speech through novel (neuro)physiological methods (we review these findings later on). As a result of being both a multi-facetted phenomenon (inner speech can be expressed in many forms or</w:t>
      </w:r>
      <w:r>
        <w:t xml:space="preserve"> </w:t>
      </w:r>
      <w:r>
        <w:rPr>
          <w:i/>
        </w:rPr>
        <w:t xml:space="preserve">varieties</w:t>
      </w:r>
      <w:r>
        <w:t xml:space="preserve">) and being studied from different perspectives (from philosophy to linguistics and neurosciences), the activity of inner speech has been given many other names such as covert speech, subvocal speech, verbal thinking, implicit speech, internal monologue, internal dialogue, endophasy, speech imagery, auditory verbal imagery, silent talk or silent speech. This plethora of names might be explained by the variety of the activity in itself but also by the relatively vague definition that is usually attached to it.</w:t>
      </w:r>
    </w:p>
    <w:p>
      <w:pPr>
        <w:pStyle w:val="BodyText"/>
      </w:pPr>
      <w:r>
        <w:t xml:space="preserve">Indeed, as noted by</w:t>
      </w:r>
      <w:r>
        <w:t xml:space="preserve"> </w:t>
      </w:r>
      <w:r>
        <w:t xml:space="preserve">Vygotsky (</w:t>
      </w:r>
      <w:hyperlink w:anchor="ref-vygotsky_thought_2012">
        <w:r>
          <w:rPr>
            <w:rStyle w:val="Hyperlink"/>
          </w:rPr>
          <w:t xml:space="preserve">2012</w:t>
        </w:r>
      </w:hyperlink>
      <w:r>
        <w:t xml:space="preserve">)</w:t>
      </w:r>
      <w:r>
        <w:t xml:space="preserve">, the term of inner speech has been used to describe somehow different phenomena. More precisely,</w:t>
      </w:r>
      <w:r>
        <w:t xml:space="preserve"> </w:t>
      </w:r>
      <w:r>
        <w:t xml:space="preserve">Vygotsky (</w:t>
      </w:r>
      <w:hyperlink w:anchor="ref-vygotsky_thought_2012">
        <w:r>
          <w:rPr>
            <w:rStyle w:val="Hyperlink"/>
          </w:rPr>
          <w:t xml:space="preserve">2012</w:t>
        </w:r>
      </w:hyperlink>
      <w:r>
        <w:t xml:space="preserve">)</w:t>
      </w:r>
      <w:r>
        <w:t xml:space="preserve"> </w:t>
      </w:r>
      <w:r>
        <w:t xml:space="preserve">suggested that this term has initially been employed to refer to</w:t>
      </w:r>
      <w:r>
        <w:t xml:space="preserve"> </w:t>
      </w:r>
      <w:r>
        <w:t xml:space="preserve">“</w:t>
      </w:r>
      <w:r>
        <w:t xml:space="preserve">verbal memory</w:t>
      </w:r>
      <w:r>
        <w:t xml:space="preserve">”</w:t>
      </w:r>
      <w:r>
        <w:t xml:space="preserve">, citing for example the</w:t>
      </w:r>
      <w:r>
        <w:t xml:space="preserve"> </w:t>
      </w:r>
      <w:r>
        <w:t xml:space="preserve">“</w:t>
      </w:r>
      <w:r>
        <w:t xml:space="preserve">silent recital of a peom known by heart</w:t>
      </w:r>
      <w:r>
        <w:t xml:space="preserve">”</w:t>
      </w:r>
      <w:r>
        <w:t xml:space="preserve"> </w:t>
      </w:r>
      <w:r>
        <w:t xml:space="preserve">(p.238). In that vein,</w:t>
      </w:r>
      <w:r>
        <w:t xml:space="preserve"> </w:t>
      </w:r>
      <w:r>
        <w:t xml:space="preserve">Cardaillac (</w:t>
      </w:r>
      <w:hyperlink w:anchor="ref-cardaillac_etudes_1830">
        <w:r>
          <w:rPr>
            <w:rStyle w:val="Hyperlink"/>
          </w:rPr>
          <w:t xml:space="preserve">1830</w:t>
        </w:r>
      </w:hyperlink>
      <w:r>
        <w:t xml:space="preserve">)</w:t>
      </w:r>
      <w:r>
        <w:t xml:space="preserve"> </w:t>
      </w:r>
      <w:r>
        <w:t xml:space="preserve">earlier said:</w:t>
      </w:r>
      <w:r>
        <w:t xml:space="preserve"> </w:t>
      </w:r>
      <w:r>
        <w:t xml:space="preserve">“</w:t>
      </w:r>
      <w:r>
        <w:t xml:space="preserve">la parole intérieure n’est que le souvenir de la sensation que produit la parole extérieure</w:t>
      </w:r>
      <w:r>
        <w:t xml:space="preserve">”</w:t>
      </w:r>
      <w:r>
        <w:t xml:space="preserve"> </w:t>
      </w:r>
      <w:r>
        <w:t xml:space="preserve">(as quoted in Egger,</w:t>
      </w:r>
      <w:r>
        <w:t xml:space="preserve"> </w:t>
      </w:r>
      <w:hyperlink w:anchor="ref-egger_parole_1881">
        <w:r>
          <w:rPr>
            <w:rStyle w:val="Hyperlink"/>
          </w:rPr>
          <w:t xml:space="preserve">1881</w:t>
        </w:r>
      </w:hyperlink>
      <w:r>
        <w:t xml:space="preserve">, p. 53)</w:t>
      </w:r>
      <w:r>
        <w:t xml:space="preserve">.</w:t>
      </w:r>
      <w:r>
        <w:rPr>
          <w:rStyle w:val="FootnoteReference"/>
        </w:rPr>
        <w:footnoteReference w:id="32"/>
      </w:r>
      <w:r>
        <w:t xml:space="preserve"> </w:t>
      </w:r>
      <w:r>
        <w:t xml:space="preserve">Accordingly, investigations of inner speech conducted throughout the XIXth century mostly revolved around the question of finding how words were reproduced in memory (either as auditory, visual or motor images). Under that view, inner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imagined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 the second perspective listed by</w:t>
      </w:r>
      <w:r>
        <w:t xml:space="preserve"> </w:t>
      </w:r>
      <w:r>
        <w:t xml:space="preserve">Vygotsky (</w:t>
      </w:r>
      <w:hyperlink w:anchor="ref-vygotsky_thought_2012">
        <w:r>
          <w:rPr>
            <w:rStyle w:val="Hyperlink"/>
          </w:rPr>
          <w:t xml:space="preserve">2012</w:t>
        </w:r>
      </w:hyperlink>
      <w:r>
        <w:t xml:space="preserve">)</w:t>
      </w:r>
      <w:r>
        <w:t xml:space="preserve">, inner speech could be conceived as truncated overt speech, that is,</w:t>
      </w:r>
      <w:r>
        <w:t xml:space="preserve"> </w:t>
      </w:r>
      <w:r>
        <w:t xml:space="preserve">“</w:t>
      </w:r>
      <w:r>
        <w:t xml:space="preserve">speech minus sounds</w:t>
      </w:r>
      <w:r>
        <w:t xml:space="preserve">”</w:t>
      </w:r>
      <w:r>
        <w:t xml:space="preserve"> </w:t>
      </w:r>
      <w:r>
        <w:t xml:space="preserve">or</w:t>
      </w:r>
      <w:r>
        <w:t xml:space="preserve"> </w:t>
      </w:r>
      <w:r>
        <w:t xml:space="preserve">“</w:t>
      </w:r>
      <w:r>
        <w:t xml:space="preserve">subvocal speech</w:t>
      </w:r>
      <w:r>
        <w:t xml:space="preserve">”</w:t>
      </w:r>
      <w:r>
        <w:t xml:space="preserve"> </w:t>
      </w:r>
      <w:r>
        <w:t xml:space="preserve">(Watson,</w:t>
      </w:r>
      <w:r>
        <w:t xml:space="preserve"> </w:t>
      </w:r>
      <w:hyperlink w:anchor="ref-watson_psychology_1919">
        <w:r>
          <w:rPr>
            <w:rStyle w:val="Hyperlink"/>
          </w:rPr>
          <w:t xml:space="preserve">1919</w:t>
        </w:r>
      </w:hyperlink>
      <w:r>
        <w:t xml:space="preserve">)</w:t>
      </w:r>
      <w:r>
        <w:t xml:space="preserve">. For instance, in line with his reflexologist theory of thought, Sechenov considered inner speech to be an inhibited (motor) reflex and wrote:</w:t>
      </w:r>
      <w:r>
        <w:t xml:space="preserve"> </w:t>
      </w:r>
      <w:r>
        <w:t xml:space="preserve">“</w:t>
      </w:r>
      <w:r>
        <w:t xml:space="preserve">I never think directly in words, but always instead in muscular sensation which accompany my thought in the form of a conversation</w:t>
      </w:r>
      <w:r>
        <w:t xml:space="preserve">”</w:t>
      </w:r>
      <w:r>
        <w:t xml:space="preserve"> </w:t>
      </w:r>
      <w:r>
        <w:t xml:space="preserve">(cited in Sokolov,</w:t>
      </w:r>
      <w:r>
        <w:t xml:space="preserve"> </w:t>
      </w:r>
      <w:hyperlink w:anchor="ref-sokolov_inner_1972">
        <w:r>
          <w:rPr>
            <w:rStyle w:val="Hyperlink"/>
          </w:rPr>
          <w:t xml:space="preserve">1972</w:t>
        </w:r>
      </w:hyperlink>
      <w:r>
        <w:t xml:space="preserve">, p. 4)</w:t>
      </w:r>
      <w:r>
        <w:t xml:space="preserve">. It should be noted however, as highlighted by</w:t>
      </w:r>
      <w:r>
        <w:t xml:space="preserve"> </w:t>
      </w:r>
      <w:r>
        <w:t xml:space="preserve">Sokolov (</w:t>
      </w:r>
      <w:hyperlink w:anchor="ref-sokolov_inner_1972">
        <w:r>
          <w:rPr>
            <w:rStyle w:val="Hyperlink"/>
          </w:rPr>
          <w:t xml:space="preserve">1972</w:t>
        </w:r>
      </w:hyperlink>
      <w:r>
        <w:t xml:space="preserve">)</w:t>
      </w:r>
      <w:r>
        <w:t xml:space="preserve">, that the behaviourist approach and the reflex approach differ in that the former consider that inner speech</w:t>
      </w:r>
      <w:r>
        <w:t xml:space="preserve"> </w:t>
      </w:r>
      <w:r>
        <w:t xml:space="preserve">“</w:t>
      </w:r>
      <w:r>
        <w:t xml:space="preserve">originate</w:t>
      </w:r>
      <w:r>
        <w:t xml:space="preserve">”</w:t>
      </w:r>
      <w:r>
        <w:t xml:space="preserve"> </w:t>
      </w:r>
      <w:r>
        <w:t xml:space="preserve">from peripheral muscular activations, whereas the later consider inner speech to result from central (cerebral) processes. According to that latter perspective, the peripheral muscular activity recorded during imagined actions (or inner speech) would be a side-effect of these central processes.</w:t>
      </w:r>
      <w:r>
        <w:rPr>
          <w:rStyle w:val="FootnoteReference"/>
        </w:rPr>
        <w:footnoteReference w:id="33"/>
      </w:r>
      <w:r>
        <w:t xml:space="preserve"> </w:t>
      </w:r>
      <w:r>
        <w:t xml:space="preserve">In that view, inner speech is considered as an actual speech (as overt speech is) and not to correspond to an</w:t>
      </w:r>
      <w:r>
        <w:t xml:space="preserve"> </w:t>
      </w:r>
      <w:r>
        <w:t xml:space="preserve">“</w:t>
      </w:r>
      <w:r>
        <w:t xml:space="preserve">image</w:t>
      </w:r>
      <w:r>
        <w:t xml:space="preserve">”</w:t>
      </w:r>
      <w:r>
        <w:t xml:space="preserve"> </w:t>
      </w:r>
      <w:r>
        <w:t xml:space="preserve">of overt speech. This position may be said to correspond to the</w:t>
      </w:r>
      <w:r>
        <w:t xml:space="preserve"> </w:t>
      </w:r>
      <w:r>
        <w:rPr>
          <w:i/>
        </w:rPr>
        <w:t xml:space="preserve">actual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w:t>
      </w:r>
      <w:r>
        <w:t xml:space="preserve"> </w:t>
      </w:r>
      <w:r>
        <w:t xml:space="preserve">Vygotsky (</w:t>
      </w:r>
      <w:hyperlink w:anchor="ref-vygotsky_thought_2012">
        <w:r>
          <w:rPr>
            <w:rStyle w:val="Hyperlink"/>
          </w:rPr>
          <w:t xml:space="preserve">2012</w:t>
        </w:r>
      </w:hyperlink>
      <w:r>
        <w:t xml:space="preserve">)</w:t>
      </w:r>
      <w:r>
        <w:t xml:space="preserve">, a third interpretation of inner speech would refer to everything that</w:t>
      </w:r>
      <w:r>
        <w:t xml:space="preserve"> </w:t>
      </w:r>
      <w:r>
        <w:t xml:space="preserve">“</w:t>
      </w:r>
      <w:r>
        <w:t xml:space="preserve">precedes the motor act of speaking</w:t>
      </w:r>
      <w:r>
        <w:t xml:space="preserve">”</w:t>
      </w:r>
      <w:r>
        <w:t xml:space="preserve">. In other words, inner speech would include speech</w:t>
      </w:r>
      <w:r>
        <w:t xml:space="preserve"> </w:t>
      </w:r>
      <w:r>
        <w:t xml:space="preserve">“</w:t>
      </w:r>
      <w:r>
        <w:t xml:space="preserve">motives</w:t>
      </w:r>
      <w:r>
        <w:t xml:space="preserve">”</w:t>
      </w:r>
      <w:r>
        <w:t xml:space="preserve"> </w:t>
      </w:r>
      <w:r>
        <w:t xml:space="preserve">(or intentions) and the preverbal message that precedes speech production. We will come back to that position briefly when mentioning psycholinguistic models of speech production</w:t>
      </w:r>
      <w:r>
        <w:t xml:space="preserve"> </w:t>
      </w:r>
      <w:r>
        <w:t xml:space="preserve">(e.g., Levelt,</w:t>
      </w:r>
      <w:r>
        <w:t xml:space="preserve"> </w:t>
      </w:r>
      <w:hyperlink w:anchor="ref-levelt_speaking_1989">
        <w:r>
          <w:rPr>
            <w:rStyle w:val="Hyperlink"/>
          </w:rPr>
          <w:t xml:space="preserve">1989</w:t>
        </w:r>
      </w:hyperlink>
      <w:r>
        <w:t xml:space="preserve">)</w:t>
      </w:r>
      <w:r>
        <w:t xml:space="preserve"> </w:t>
      </w:r>
      <w:r>
        <w:t xml:space="preserve">as well as the motor simulation model of motor imagery</w:t>
      </w:r>
      <w:r>
        <w:t xml:space="preserve"> </w:t>
      </w:r>
      <w:r>
        <w:t xml:space="preserve">(e.g., Jeannerod,</w:t>
      </w:r>
      <w:r>
        <w:t xml:space="preserve"> </w:t>
      </w:r>
      <w:hyperlink w:anchor="ref-jeannerod_motor_2006">
        <w:r>
          <w:rPr>
            <w:rStyle w:val="Hyperlink"/>
          </w:rPr>
          <w:t xml:space="preserve">2006</w:t>
        </w:r>
      </w:hyperlink>
      <w:r>
        <w:t xml:space="preserve">)</w:t>
      </w:r>
      <w:r>
        <w:t xml:space="preserve">. However, for the purpose of the current section, we are mostly concerned with the first and second position, namely, the view of inner speech as either imagined or actual speech.</w:t>
      </w:r>
    </w:p>
    <w:p>
      <w:pPr>
        <w:pStyle w:val="BodyText"/>
      </w:pPr>
      <w:r>
        <w:t xml:space="preserve">In trying to separate these two views,</w:t>
      </w:r>
      <w:r>
        <w:t xml:space="preserve"> </w:t>
      </w:r>
      <w:r>
        <w:t xml:space="preserve">Gregory (</w:t>
      </w:r>
      <w:hyperlink w:anchor="ref-gregory_inner_2017">
        <w:r>
          <w:rPr>
            <w:rStyle w:val="Hyperlink"/>
          </w:rPr>
          <w:t xml:space="preserve">2017</w:t>
        </w:r>
      </w:hyperlink>
      <w:r>
        <w:t xml:space="preserve">)</w:t>
      </w:r>
      <w:r>
        <w:t xml:space="preserve"> </w:t>
      </w:r>
      <w:r>
        <w:t xml:space="preserve">first notes that, phenomenologically, producing inner speech feels like speaking (albeit covertly), and not like imagining speaking. Gregory then lists some further arguments in favour of the actual speech view: i)</w:t>
      </w:r>
      <w:r>
        <w:t xml:space="preserve"> </w:t>
      </w:r>
      <w:r>
        <w:rPr>
          <w:i/>
        </w:rPr>
        <w:t xml:space="preserve">the embedding argument</w:t>
      </w:r>
      <w:r>
        <w:t xml:space="preserve">: we can imagine producing inner speech, but we cannot imagine</w:t>
      </w:r>
      <w:r>
        <w:t xml:space="preserve"> </w:t>
      </w:r>
      <w:r>
        <w:rPr>
          <w:i/>
        </w:rPr>
        <w:t xml:space="preserve">imagining</w:t>
      </w:r>
      <w:r>
        <w:t xml:space="preserve"> </w:t>
      </w:r>
      <w:r>
        <w:t xml:space="preserve">producing inner speech, therefore inner speech is actual speech (rather than imagined speech), ii)</w:t>
      </w:r>
      <w:r>
        <w:t xml:space="preserve"> </w:t>
      </w:r>
      <w:r>
        <w:rPr>
          <w:i/>
        </w:rPr>
        <w:t xml:space="preserve">the paralleled case argument</w:t>
      </w:r>
      <w:r>
        <w:t xml:space="preserve">: inner speech stands in the same relation to speech in a pretend scenario as overt speech does, therefore, inner speech is also actual speech</w:t>
      </w:r>
      <w:r>
        <w:t xml:space="preserve"> </w:t>
      </w:r>
      <w:r>
        <w:t xml:space="preserve">(for more details, see Gregory,</w:t>
      </w:r>
      <w:r>
        <w:t xml:space="preserve"> </w:t>
      </w:r>
      <w:hyperlink w:anchor="ref-gregory_inner_2017">
        <w:r>
          <w:rPr>
            <w:rStyle w:val="Hyperlink"/>
          </w:rPr>
          <w:t xml:space="preserve">2017</w:t>
        </w:r>
      </w:hyperlink>
      <w:r>
        <w:t xml:space="preserve">, p. 40)</w:t>
      </w:r>
      <w:r>
        <w:t xml:space="preserve">, iii)</w:t>
      </w:r>
      <w:r>
        <w:t xml:space="preserve"> </w:t>
      </w:r>
      <w:r>
        <w:rPr>
          <w:i/>
        </w:rPr>
        <w:t xml:space="preserve">the continuity argument</w:t>
      </w:r>
      <w:r>
        <w:t xml:space="preserve">: inner speech sits on a continuum with various kinds of external (and therefore actual) speech, iv)</w:t>
      </w:r>
      <w:r>
        <w:t xml:space="preserve"> </w:t>
      </w:r>
      <w:r>
        <w:rPr>
          <w:i/>
        </w:rPr>
        <w:t xml:space="preserve">the precisification argument</w:t>
      </w:r>
      <w:r>
        <w:t xml:space="preserve">: the imagined speech view leaves too much details unspecified (e.g., who is speaking? In what context?), which is not the case of the actual speech view.</w:t>
      </w:r>
    </w:p>
    <w:p>
      <w:pPr>
        <w:pStyle w:val="BodyText"/>
      </w:pPr>
      <w:r>
        <w:t xml:space="preserve">While we will not directly assess the empirical arguments in favour of either the</w:t>
      </w:r>
      <w:r>
        <w:t xml:space="preserve"> </w:t>
      </w:r>
      <w:r>
        <w:rPr>
          <w:i/>
        </w:rPr>
        <w:t xml:space="preserve">imagined speech</w:t>
      </w:r>
      <w:r>
        <w:t xml:space="preserve"> </w:t>
      </w:r>
      <w:r>
        <w:t xml:space="preserve">or the</w:t>
      </w:r>
      <w:r>
        <w:t xml:space="preserve"> </w:t>
      </w:r>
      <w:r>
        <w:rPr>
          <w:i/>
        </w:rPr>
        <w:t xml:space="preserve">actual speech</w:t>
      </w:r>
      <w:r>
        <w:t xml:space="preserve"> </w:t>
      </w:r>
      <w:r>
        <w:t xml:space="preserve">view of inner speech, we wanted to give the reader a clear definition of what we mean by</w:t>
      </w:r>
      <w:r>
        <w:t xml:space="preserve"> </w:t>
      </w:r>
      <w:r>
        <w:t xml:space="preserve">“</w:t>
      </w:r>
      <w:r>
        <w:t xml:space="preserve">inner speech</w:t>
      </w:r>
      <w:r>
        <w:t xml:space="preserve">”</w:t>
      </w:r>
      <w:r>
        <w:t xml:space="preserve"> </w:t>
      </w:r>
      <w:r>
        <w:t xml:space="preserve">and to present the two main conceptions about the nature of inner speech. We think these two conceptions and the arguments that have been advanced in favour or against each view are worthy to keep in mind while reviewing the empirical evidence on the topic. In the next section, we will briefly review the historical development of ideas and methods used to describe inner speech, before turning to a description of the developmental mechanisms of inner speech and to contemporary neurocognitive models of inner speech production.</w:t>
      </w:r>
    </w:p>
    <w:p>
      <w:pPr>
        <w:pStyle w:val="Heading3"/>
      </w:pPr>
      <w:bookmarkStart w:id="34" w:name="inner-speech-history"/>
      <w:r>
        <w:t xml:space="preserve">Historical overview of inner speech investigations</w:t>
      </w:r>
      <w:bookmarkEnd w:id="34"/>
    </w:p>
    <w:p>
      <w:pPr>
        <w:pStyle w:val="Heading4"/>
      </w:pPr>
      <w:bookmarkStart w:id="35" w:name="X88278e69d4132c206c3d21cead4c447ba1d47a3"/>
      <w:r>
        <w:t xml:space="preserve">From introspection to experimental psychology</w:t>
      </w:r>
      <w:bookmarkEnd w:id="35"/>
    </w:p>
    <w:p>
      <w:pPr>
        <w:pStyle w:val="FirstParagraph"/>
      </w:pPr>
      <w:r>
        <w:t xml:space="preserve">The question of the relation and intertwinement of thought and language is one of the most enduring philosophical question. Most notable reflections can be traced back to Plato’s</w:t>
      </w:r>
      <w:r>
        <w:t xml:space="preserve"> </w:t>
      </w:r>
      <w:r>
        <w:rPr>
          <w:i/>
        </w:rPr>
        <w:t xml:space="preserve">Theaetetus</w:t>
      </w:r>
      <w:r>
        <w:t xml:space="preserve">, in which Plato defines thinking as</w:t>
      </w:r>
      <w:r>
        <w:t xml:space="preserve"> </w:t>
      </w:r>
      <w:r>
        <w:t xml:space="preserve">“</w:t>
      </w:r>
      <w:r>
        <w:t xml:space="preserve">the conversation which the soul holds with itself in considering anything</w:t>
      </w:r>
      <w:r>
        <w:t xml:space="preserve">”</w:t>
      </w:r>
      <w:r>
        <w:t xml:space="preserve">. For Plato, the definition of thinking is taken to correspond to</w:t>
      </w:r>
      <w:r>
        <w:t xml:space="preserve"> </w:t>
      </w:r>
      <w:r>
        <w:t xml:space="preserve">“</w:t>
      </w:r>
      <w:r>
        <w:t xml:space="preserve">word[s] spoken in silence</w:t>
      </w:r>
      <w:r>
        <w:t xml:space="preserve">”</w:t>
      </w:r>
      <w:r>
        <w:t xml:space="preserve">.</w:t>
      </w:r>
      <w:r>
        <w:t xml:space="preserve"> </w:t>
      </w:r>
      <w:r>
        <w:t xml:space="preserve">Sokolov (</w:t>
      </w:r>
      <w:hyperlink w:anchor="ref-sokolov_inner_1972">
        <w:r>
          <w:rPr>
            <w:rStyle w:val="Hyperlink"/>
          </w:rPr>
          <w:t xml:space="preserve">1972</w:t>
        </w:r>
      </w:hyperlink>
      <w:r>
        <w:t xml:space="preserve">)</w:t>
      </w:r>
      <w:r>
        <w:t xml:space="preserve"> </w:t>
      </w:r>
      <w:r>
        <w:t xml:space="preserve">notes that ancient thinkers, by noticing a relation between thoughts and words, and between words and breathing, used to think that thoughts and words originated in the lungs. For instance, Socrates, in Plato’s</w:t>
      </w:r>
      <w:r>
        <w:t xml:space="preserve"> </w:t>
      </w:r>
      <w:r>
        <w:rPr>
          <w:i/>
        </w:rPr>
        <w:t xml:space="preserve">Phaedrus</w:t>
      </w:r>
      <w:r>
        <w:t xml:space="preserve">, said that</w:t>
      </w:r>
      <w:r>
        <w:t xml:space="preserve"> </w:t>
      </w:r>
      <w:r>
        <w:t xml:space="preserve">“</w:t>
      </w:r>
      <w:r>
        <w:t xml:space="preserve">his chest is full of thoughts</w:t>
      </w:r>
      <w:r>
        <w:t xml:space="preserve">”</w:t>
      </w:r>
      <w:r>
        <w:t xml:space="preserve"> </w:t>
      </w:r>
      <w:r>
        <w:t xml:space="preserve">(as quoted in Sokolov,</w:t>
      </w:r>
      <w:r>
        <w:t xml:space="preserve"> </w:t>
      </w:r>
      <w:hyperlink w:anchor="ref-sokolov_inner_1972">
        <w:r>
          <w:rPr>
            <w:rStyle w:val="Hyperlink"/>
          </w:rPr>
          <w:t xml:space="preserve">1972</w:t>
        </w:r>
      </w:hyperlink>
      <w:r>
        <w:t xml:space="preserve">, p. 14)</w:t>
      </w:r>
      <w:r>
        <w:t xml:space="preserve">. In another context, by noting the progressive internalisation of external speech into inner speech during normal development,</w:t>
      </w:r>
      <w:r>
        <w:t xml:space="preserve"> </w:t>
      </w:r>
      <w:r>
        <w:t xml:space="preserve">Egger (</w:t>
      </w:r>
      <w:hyperlink w:anchor="ref-egger_parole_1881">
        <w:r>
          <w:rPr>
            <w:rStyle w:val="Hyperlink"/>
          </w:rPr>
          <w:t xml:space="preserve">1881</w:t>
        </w:r>
      </w:hyperlink>
      <w:r>
        <w:t xml:space="preserve">)</w:t>
      </w:r>
      <w:r>
        <w:t xml:space="preserve"> </w:t>
      </w:r>
      <w:r>
        <w:t xml:space="preserve">wonders whether the phylogeny (the evolution of the species) followed this same course of development. In support of that idea,</w:t>
      </w:r>
      <w:r>
        <w:t xml:space="preserve"> </w:t>
      </w:r>
      <w:r>
        <w:t xml:space="preserve">Egger (</w:t>
      </w:r>
      <w:hyperlink w:anchor="ref-egger_parole_1881">
        <w:r>
          <w:rPr>
            <w:rStyle w:val="Hyperlink"/>
          </w:rPr>
          <w:t xml:space="preserve">1881</w:t>
        </w:r>
      </w:hyperlink>
      <w:r>
        <w:t xml:space="preserve">)</w:t>
      </w:r>
      <w:r>
        <w:t xml:space="preserve"> </w:t>
      </w:r>
      <w:r>
        <w:t xml:space="preserve">reports the existence of an ancient Egyptian ideogram, representing a crouched man, with the right hand close to the mouth.</w:t>
      </w:r>
      <w:r>
        <w:t xml:space="preserve"> </w:t>
      </w:r>
      <w:r>
        <w:t xml:space="preserve">Egger (</w:t>
      </w:r>
      <w:hyperlink w:anchor="ref-egger_parole_1881">
        <w:r>
          <w:rPr>
            <w:rStyle w:val="Hyperlink"/>
          </w:rPr>
          <w:t xml:space="preserve">1881</w:t>
        </w:r>
      </w:hyperlink>
      <w:r>
        <w:t xml:space="preserve">)</w:t>
      </w:r>
      <w:r>
        <w:t xml:space="preserve"> </w:t>
      </w:r>
      <w:r>
        <w:t xml:space="preserve">explains that this ideogram was meant to represent undistinctly the ideas of eating, drinking, screaming, talking, meditating, knowing or judging, suggesting that thought was considered to be localised in the mouth (p.84).</w:t>
      </w:r>
    </w:p>
    <w:p>
      <w:pPr>
        <w:pStyle w:val="BodyText"/>
      </w:pPr>
      <w:r>
        <w:t xml:space="preserve">Somehow consistently with that idea,</w:t>
      </w:r>
      <w:r>
        <w:t xml:space="preserve"> </w:t>
      </w:r>
      <w:r>
        <w:t xml:space="preserve">Stricker (</w:t>
      </w:r>
      <w:hyperlink w:anchor="ref-stricker_studien_1880">
        <w:r>
          <w:rPr>
            <w:rStyle w:val="Hyperlink"/>
          </w:rPr>
          <w:t xml:space="preserve">1880</w:t>
        </w:r>
      </w:hyperlink>
      <w:r>
        <w:t xml:space="preserve">)</w:t>
      </w:r>
      <w:r>
        <w:t xml:space="preserve"> </w:t>
      </w:r>
      <w:r>
        <w:t xml:space="preserve">reported (based on his own introspections) that he was not able to mentally produce speech sounds without making movements with the articulators. He also reported not being able to produce two different speech sounds, or to produce speech sounds that were incongruent with movement of the articulators. To give a reproducible example of his intuition,</w:t>
      </w:r>
      <w:r>
        <w:t xml:space="preserve"> </w:t>
      </w:r>
      <w:r>
        <w:t xml:space="preserve">Stricker (</w:t>
      </w:r>
      <w:hyperlink w:anchor="ref-stricker_studien_1880">
        <w:r>
          <w:rPr>
            <w:rStyle w:val="Hyperlink"/>
          </w:rPr>
          <w:t xml:space="preserve">1880</w:t>
        </w:r>
      </w:hyperlink>
      <w:r>
        <w:t xml:space="preserve">)</w:t>
      </w:r>
      <w:r>
        <w:t xml:space="preserve"> </w:t>
      </w:r>
      <w:r>
        <w:t xml:space="preserve">suggested the following experiment: open your mouth and try to pronounce a word including labials or dentals, such as</w:t>
      </w:r>
      <w:r>
        <w:t xml:space="preserve"> </w:t>
      </w:r>
      <w:r>
        <w:t xml:space="preserve">“</w:t>
      </w:r>
      <w:r>
        <w:t xml:space="preserve">bubble</w:t>
      </w:r>
      <w:r>
        <w:t xml:space="preserve">”</w:t>
      </w:r>
      <w:r>
        <w:t xml:space="preserve"> </w:t>
      </w:r>
      <w:r>
        <w:t xml:space="preserve">or</w:t>
      </w:r>
      <w:r>
        <w:t xml:space="preserve"> </w:t>
      </w:r>
      <w:r>
        <w:t xml:space="preserve">“</w:t>
      </w:r>
      <w:r>
        <w:t xml:space="preserve">toddle</w:t>
      </w:r>
      <w:r>
        <w:t xml:space="preserve">”</w:t>
      </w:r>
      <w:r>
        <w:t xml:space="preserve">. Ask yourself whether the image of the word (your inner speech) is clear or distinct? According to Stricker, most people would find it very difficult to imagine cleary these words with the mouth being open. Instead, the image of the work is rather imprecise and sounds like we were trying to produce (overtly) the word while keeping the mouth open. This sensation was already nicely described and analysed by</w:t>
      </w:r>
      <w:r>
        <w:t xml:space="preserve"> </w:t>
      </w:r>
      <w:r>
        <w:t xml:space="preserve">Bain (</w:t>
      </w:r>
      <w:hyperlink w:anchor="ref-bain_senses_1855">
        <w:r>
          <w:rPr>
            <w:rStyle w:val="Hyperlink"/>
          </w:rPr>
          <w:t xml:space="preserve">1855</w:t>
        </w:r>
      </w:hyperlink>
      <w:r>
        <w:t xml:space="preserve">)</w:t>
      </w:r>
      <w:r>
        <w:t xml:space="preserve">:</w:t>
      </w:r>
    </w:p>
    <w:p>
      <w:pPr>
        <w:pStyle w:val="BlockText"/>
      </w:pPr>
      <w:r>
        <w:t xml:space="preserve">“</w:t>
      </w:r>
      <w:r>
        <w:t xml:space="preserve">When we recall the impression of a word or sentence, if we do not speak it out, we feel the twitter of the organs just about to come to that point. The articulating parts –the larynx, the tongue, the lips,– are all sensibly excited; a suppressed articulation is in fact the material of our recollection, the intellectual manifestation, the idea of speech.</w:t>
      </w:r>
      <w:r>
        <w:t xml:space="preserve">”</w:t>
      </w:r>
    </w:p>
    <w:p>
      <w:pPr>
        <w:pStyle w:val="FirstParagraph"/>
      </w:pPr>
      <w:r>
        <w:t xml:space="preserve">James (</w:t>
      </w:r>
      <w:hyperlink w:anchor="ref-james_principles_1890">
        <w:r>
          <w:rPr>
            <w:rStyle w:val="Hyperlink"/>
          </w:rPr>
          <w:t xml:space="preserve">1890</w:t>
        </w:r>
      </w:hyperlink>
      <w:r>
        <w:t xml:space="preserve">)</w:t>
      </w:r>
      <w:r>
        <w:t xml:space="preserve"> </w:t>
      </w:r>
      <w:r>
        <w:t xml:space="preserve">then notes that Stricker,</w:t>
      </w:r>
      <w:r>
        <w:t xml:space="preserve"> </w:t>
      </w:r>
      <w:r>
        <w:t xml:space="preserve">“</w:t>
      </w:r>
      <w:r>
        <w:t xml:space="preserve">Like most psychologists, however, […] makes of his personal peculiarities a rule, and says that verbal thinking is normally and universally an exclusively motor representation.</w:t>
      </w:r>
      <w:r>
        <w:t xml:space="preserve">”</w:t>
      </w:r>
      <w:r>
        <w:t xml:space="preserve"> </w:t>
      </w:r>
      <w:r>
        <w:t xml:space="preserve">Indeed,</w:t>
      </w:r>
      <w:r>
        <w:t xml:space="preserve"> </w:t>
      </w:r>
      <w:r>
        <w:t xml:space="preserve">Paulhan (</w:t>
      </w:r>
      <w:hyperlink w:anchor="ref-paulhan_langage_1886">
        <w:r>
          <w:rPr>
            <w:rStyle w:val="Hyperlink"/>
          </w:rPr>
          <w:t xml:space="preserve">1886</w:t>
        </w:r>
      </w:hyperlink>
      <w:r>
        <w:t xml:space="preserve">)</w:t>
      </w:r>
      <w:r>
        <w:t xml:space="preserve"> </w:t>
      </w:r>
      <w:r>
        <w:t xml:space="preserve">replied to Stricker that he was able to produce overtly the phoneme /a/ while simultaneously being able to get and maintain the mental image of any other vowel. He also reported that he was able to imagine the sound of any vowel without motor actions or feelings (images). On a similar note,</w:t>
      </w:r>
      <w:r>
        <w:t xml:space="preserve"> </w:t>
      </w:r>
      <w:r>
        <w:t xml:space="preserve">Egger (</w:t>
      </w:r>
      <w:hyperlink w:anchor="ref-egger_parole_1881">
        <w:r>
          <w:rPr>
            <w:rStyle w:val="Hyperlink"/>
          </w:rPr>
          <w:t xml:space="preserve">1881</w:t>
        </w:r>
      </w:hyperlink>
      <w:r>
        <w:t xml:space="preserve">)</w:t>
      </w:r>
      <w:r>
        <w:t xml:space="preserve"> </w:t>
      </w:r>
      <w:r>
        <w:t xml:space="preserve">believed inner speech to exist independently of motor phenomena and to be based predominantly on auditory representations. He noticed that although inner speech may be accompanied by vivid auditory imagery, inner speech is also very different from overt (external) speech, with inner speech being usually shorter and less grammatically structured than overt speech (we will come back to that observation later when discussing the development of inner speech).</w:t>
      </w:r>
    </w:p>
    <w:p>
      <w:pPr>
        <w:pStyle w:val="BodyText"/>
      </w:pPr>
      <w:r>
        <w:t xml:space="preserve">In an attempt to reconcile the view of</w:t>
      </w:r>
      <w:r>
        <w:t xml:space="preserve"> </w:t>
      </w:r>
      <w:r>
        <w:t xml:space="preserve">Stricker (</w:t>
      </w:r>
      <w:hyperlink w:anchor="ref-stricker_studien_1880">
        <w:r>
          <w:rPr>
            <w:rStyle w:val="Hyperlink"/>
          </w:rPr>
          <w:t xml:space="preserve">1880</w:t>
        </w:r>
      </w:hyperlink>
      <w:r>
        <w:t xml:space="preserve">)</w:t>
      </w:r>
      <w:r>
        <w:t xml:space="preserve"> </w:t>
      </w:r>
      <w:r>
        <w:t xml:space="preserve">for whom inner speech was purely motor with the view of</w:t>
      </w:r>
      <w:r>
        <w:t xml:space="preserve"> </w:t>
      </w:r>
      <w:r>
        <w:t xml:space="preserve">Paulhan (</w:t>
      </w:r>
      <w:hyperlink w:anchor="ref-paulhan_langage_1886">
        <w:r>
          <w:rPr>
            <w:rStyle w:val="Hyperlink"/>
          </w:rPr>
          <w:t xml:space="preserve">1886</w:t>
        </w:r>
      </w:hyperlink>
      <w:r>
        <w:t xml:space="preserve">)</w:t>
      </w:r>
      <w:r>
        <w:t xml:space="preserve"> </w:t>
      </w:r>
      <w:r>
        <w:t xml:space="preserve">and</w:t>
      </w:r>
      <w:r>
        <w:t xml:space="preserve"> </w:t>
      </w:r>
      <w:r>
        <w:t xml:space="preserve">Egger (</w:t>
      </w:r>
      <w:hyperlink w:anchor="ref-egger_parole_1881">
        <w:r>
          <w:rPr>
            <w:rStyle w:val="Hyperlink"/>
          </w:rPr>
          <w:t xml:space="preserve">1881</w:t>
        </w:r>
      </w:hyperlink>
      <w:r>
        <w:t xml:space="preserve">)</w:t>
      </w:r>
      <w:r>
        <w:t xml:space="preserve">,</w:t>
      </w:r>
      <w:r>
        <w:t xml:space="preserve"> </w:t>
      </w:r>
      <w:r>
        <w:t xml:space="preserve">Ballet (</w:t>
      </w:r>
      <w:hyperlink w:anchor="ref-ballet_langage_1886">
        <w:r>
          <w:rPr>
            <w:rStyle w:val="Hyperlink"/>
          </w:rPr>
          <w:t xml:space="preserve">1886</w:t>
        </w:r>
      </w:hyperlink>
      <w:r>
        <w:t xml:space="preserve">)</w:t>
      </w:r>
      <w:r>
        <w:t xml:space="preserve"> </w:t>
      </w:r>
      <w:r>
        <w:t xml:space="preserve">suggested</w:t>
      </w:r>
      <w:r>
        <w:t xml:space="preserve"> </w:t>
      </w:r>
      <w:r>
        <w:t xml:space="preserve">(as James,</w:t>
      </w:r>
      <w:r>
        <w:t xml:space="preserve"> </w:t>
      </w:r>
      <w:hyperlink w:anchor="ref-james_principles_1890">
        <w:r>
          <w:rPr>
            <w:rStyle w:val="Hyperlink"/>
          </w:rPr>
          <w:t xml:space="preserve">1890</w:t>
        </w:r>
      </w:hyperlink>
      <w:r>
        <w:t xml:space="preserve">)</w:t>
      </w:r>
      <w:r>
        <w:t xml:space="preserve">, that these authors probably generalised to the population what they observed on themselves. Ballet then asserted that the predominance of motor over sensory representations (or the reverse) might be a question of individual differences. We might add that the relative predominance of motor or sensory representations during inner speech might also be due to individual differences in the phenomenological sensitivity to some specific representation (some might be very acute in discriminating similar auditory images while not being able to discriminate similar visual images) and to contextual differences.</w:t>
      </w:r>
      <w:r>
        <w:rPr>
          <w:rStyle w:val="FootnoteReference"/>
        </w:rPr>
        <w:footnoteReference w:id="36"/>
      </w:r>
      <w:r>
        <w:t xml:space="preserve"> </w:t>
      </w:r>
      <w:r>
        <w:t xml:space="preserve">Nonetheless, for many authors, this debate highlighted the limitations of the introspective method</w:t>
      </w:r>
      <w:r>
        <w:t xml:space="preserve"> </w:t>
      </w:r>
      <w:r>
        <w:t xml:space="preserve">(e.g., Reed,</w:t>
      </w:r>
      <w:r>
        <w:t xml:space="preserve"> </w:t>
      </w:r>
      <w:hyperlink w:anchor="ref-reed_existence_1916">
        <w:r>
          <w:rPr>
            <w:rStyle w:val="Hyperlink"/>
          </w:rPr>
          <w:t xml:space="preserve">1916</w:t>
        </w:r>
      </w:hyperlink>
      <w:r>
        <w:t xml:space="preserve">)</w:t>
      </w:r>
      <w:r>
        <w:t xml:space="preserve">. To be able to decide between different individual experiences and interpretations, some researchers therefore tried to find more objective methods to assess inner speech, or as put by</w:t>
      </w:r>
      <w:r>
        <w:t xml:space="preserve"> </w:t>
      </w:r>
      <w:r>
        <w:t xml:space="preserve">Reed (</w:t>
      </w:r>
      <w:hyperlink w:anchor="ref-reed_existence_1916">
        <w:r>
          <w:rPr>
            <w:rStyle w:val="Hyperlink"/>
          </w:rPr>
          <w:t xml:space="preserve">1916</w:t>
        </w:r>
      </w:hyperlink>
      <w:r>
        <w:t xml:space="preserve">)</w:t>
      </w:r>
      <w:r>
        <w:t xml:space="preserve">, to go beyond introspection and to start looking for</w:t>
      </w:r>
      <w:r>
        <w:t xml:space="preserve"> </w:t>
      </w:r>
      <w:r>
        <w:t xml:space="preserve">“</w:t>
      </w:r>
      <w:r>
        <w:t xml:space="preserve">the stamp of objective certainty</w:t>
      </w:r>
      <w:r>
        <w:t xml:space="preserve">”</w:t>
      </w:r>
      <w:r>
        <w:t xml:space="preserve">. With this ambitious goal in mind,</w:t>
      </w:r>
      <w:r>
        <w:t xml:space="preserve"> </w:t>
      </w:r>
      <w:r>
        <w:t xml:space="preserve">Reed (</w:t>
      </w:r>
      <w:hyperlink w:anchor="ref-reed_existence_1916">
        <w:r>
          <w:rPr>
            <w:rStyle w:val="Hyperlink"/>
          </w:rPr>
          <w:t xml:space="preserve">1916</w:t>
        </w:r>
      </w:hyperlink>
      <w:r>
        <w:t xml:space="preserve">)</w:t>
      </w:r>
      <w:r>
        <w:t xml:space="preserve"> </w:t>
      </w:r>
      <w:r>
        <w:t xml:space="preserve">describes an apparatus he used to examine tongue movements (see Figure</w:t>
      </w:r>
      <w:r>
        <w:t xml:space="preserve"> </w:t>
      </w:r>
      <w:r>
        <w:t xml:space="preserve">2</w:t>
      </w:r>
      <w:r>
        <w:t xml:space="preserve">). Reed then reports the results of an experiment aiming to examine the involvement of inner speech (and speech motor processes) in thinking.</w:t>
      </w:r>
    </w:p>
    <w:p>
      <w:pPr>
        <w:pStyle w:val="CaptionedFigure"/>
      </w:pPr>
      <w:r>
        <w:drawing>
          <wp:inline>
            <wp:extent cx="5334000" cy="7146192"/>
            <wp:effectExtent b="0" l="0" r="0" t="0"/>
            <wp:docPr descr="Figure 2: Figure 1 &amp; 2 from Reed (1916) describing the apparatus used to record tongue movements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7"/>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2: Figure 1 &amp; 2 from Reed (1916) describing the apparatus used to record tongue movements during thinking and inner speech.</w:t>
      </w:r>
    </w:p>
    <w:p>
      <w:pPr>
        <w:pStyle w:val="BodyText"/>
      </w:pPr>
      <w:r>
        <w:t xml:space="preserve">Reed (</w:t>
      </w:r>
      <w:hyperlink w:anchor="ref-reed_existence_1916">
        <w:r>
          <w:rPr>
            <w:rStyle w:val="Hyperlink"/>
          </w:rPr>
          <w:t xml:space="preserve">1916</w:t>
        </w:r>
      </w:hyperlink>
      <w:r>
        <w:t xml:space="preserve">)</w:t>
      </w:r>
      <w:r>
        <w:t xml:space="preserve"> </w:t>
      </w:r>
      <w:r>
        <w:t xml:space="preserve">observed that while reading, his participants were moving their tongue and lips (and were sometimes whispering). These observations, in addition to the behaviourist revolution in Psychology paved the way for new lines of research. The initial suggestion of</w:t>
      </w:r>
      <w:r>
        <w:t xml:space="preserve"> </w:t>
      </w:r>
      <w:r>
        <w:t xml:space="preserve">Watson (</w:t>
      </w:r>
      <w:hyperlink w:anchor="ref-watson_psychology_1913">
        <w:r>
          <w:rPr>
            <w:rStyle w:val="Hyperlink"/>
          </w:rPr>
          <w:t xml:space="preserve">1913</w:t>
        </w:r>
      </w:hyperlink>
      <w:r>
        <w:t xml:space="preserve">)</w:t>
      </w:r>
      <w:r>
        <w:t xml:space="preserve"> </w:t>
      </w:r>
      <w:r>
        <w:t xml:space="preserve">that</w:t>
      </w:r>
      <w:r>
        <w:t xml:space="preserve"> </w:t>
      </w:r>
      <w:r>
        <w:t xml:space="preserve">“</w:t>
      </w:r>
      <w:r>
        <w:t xml:space="preserve">thought processes are really motor habits in the larynx</w:t>
      </w:r>
      <w:r>
        <w:t xml:space="preserve">”</w:t>
      </w:r>
      <w:r>
        <w:t xml:space="preserve"> </w:t>
      </w:r>
      <w:r>
        <w:t xml:space="preserve">lead to a fruitful line of research about the muscular bases and/or correlates of thought and inner speech.</w:t>
      </w:r>
      <w:r>
        <w:t xml:space="preserve"> </w:t>
      </w:r>
      <w:r>
        <w:t xml:space="preserve">Sokolov (</w:t>
      </w:r>
      <w:hyperlink w:anchor="ref-sokolov_inner_1972">
        <w:r>
          <w:rPr>
            <w:rStyle w:val="Hyperlink"/>
          </w:rPr>
          <w:t xml:space="preserve">1972</w:t>
        </w:r>
      </w:hyperlink>
      <w:r>
        <w:t xml:space="preserve">)</w:t>
      </w:r>
      <w:r>
        <w:t xml:space="preserve"> </w:t>
      </w:r>
      <w:r>
        <w:t xml:space="preserve">gives an overview of the experiments carried out at the beginning of the XXth century in that perspective. For instance,</w:t>
      </w:r>
      <w:r>
        <w:t xml:space="preserve"> </w:t>
      </w:r>
      <w:r>
        <w:t xml:space="preserve">Dodge (</w:t>
      </w:r>
      <w:hyperlink w:anchor="ref-dodge_motorischen_1896">
        <w:r>
          <w:rPr>
            <w:rStyle w:val="Hyperlink"/>
          </w:rPr>
          <w:t xml:space="preserve">1896</w:t>
        </w:r>
      </w:hyperlink>
      <w:r>
        <w:t xml:space="preserve">)</w:t>
      </w:r>
      <w:r>
        <w:t xml:space="preserve"> </w:t>
      </w:r>
      <w:r>
        <w:t xml:space="preserve">anesthetised his lips and tongue and realised that it did not have any impact on his inner speech.</w:t>
      </w:r>
      <w:r>
        <w:t xml:space="preserve"> </w:t>
      </w:r>
      <w:r>
        <w:t xml:space="preserve">Curtis (</w:t>
      </w:r>
      <w:hyperlink w:anchor="ref-curtis_automatic_1900">
        <w:r>
          <w:rPr>
            <w:rStyle w:val="Hyperlink"/>
          </w:rPr>
          <w:t xml:space="preserve">1900</w:t>
        </w:r>
      </w:hyperlink>
      <w:r>
        <w:t xml:space="preserve">)</w:t>
      </w:r>
      <w:r>
        <w:t xml:space="preserve"> </w:t>
      </w:r>
      <w:r>
        <w:t xml:space="preserve">and</w:t>
      </w:r>
      <w:r>
        <w:t xml:space="preserve"> </w:t>
      </w:r>
      <w:r>
        <w:t xml:space="preserve">Courten (</w:t>
      </w:r>
      <w:hyperlink w:anchor="ref-courten_involuntary_1902">
        <w:r>
          <w:rPr>
            <w:rStyle w:val="Hyperlink"/>
          </w:rPr>
          <w:t xml:space="preserve">1902</w:t>
        </w:r>
      </w:hyperlink>
      <w:r>
        <w:t xml:space="preserve">)</w:t>
      </w:r>
      <w:r>
        <w:t xml:space="preserve"> </w:t>
      </w:r>
      <w:r>
        <w:t xml:space="preserve">recorded laryngeal movements using a pneumatic drum and a kymograph while their participants recited verses or were reading. They observed that laryngeal movements were not always present and depended on what was being read and/or produced, as well as on the</w:t>
      </w:r>
      <w:r>
        <w:t xml:space="preserve"> </w:t>
      </w:r>
      <w:r>
        <w:t xml:space="preserve">“</w:t>
      </w:r>
      <w:r>
        <w:t xml:space="preserve">degree of understanding</w:t>
      </w:r>
      <w:r>
        <w:t xml:space="preserve">”</w:t>
      </w:r>
      <w:r>
        <w:t xml:space="preserve"> </w:t>
      </w:r>
      <w:r>
        <w:t xml:space="preserve">of the participant</w:t>
      </w:r>
      <w:r>
        <w:t xml:space="preserve"> </w:t>
      </w:r>
      <w:r>
        <w:t xml:space="preserve">(for further references, see Sokolov,</w:t>
      </w:r>
      <w:r>
        <w:t xml:space="preserve"> </w:t>
      </w:r>
      <w:hyperlink w:anchor="ref-sokolov_inner_1972">
        <w:r>
          <w:rPr>
            <w:rStyle w:val="Hyperlink"/>
          </w:rPr>
          <w:t xml:space="preserve">1972</w:t>
        </w:r>
      </w:hyperlink>
      <w:r>
        <w:t xml:space="preserve">, pp. 43–45)</w:t>
      </w:r>
      <w:r>
        <w:t xml:space="preserve">.</w:t>
      </w:r>
    </w:p>
    <w:p>
      <w:pPr>
        <w:pStyle w:val="BodyText"/>
      </w:pPr>
      <w:r>
        <w:t xml:space="preserve">Using a galvanometer and electrodes inserted in the tip of the tongue, in the cheek, or under the lip,</w:t>
      </w:r>
      <w:r>
        <w:t xml:space="preserve"> </w:t>
      </w:r>
      <w:r>
        <w:t xml:space="preserve">Jacobson (</w:t>
      </w:r>
      <w:hyperlink w:anchor="ref-jacobson_electrical_1931">
        <w:r>
          <w:rPr>
            <w:rStyle w:val="Hyperlink"/>
          </w:rPr>
          <w:t xml:space="preserve">1931</w:t>
        </w:r>
      </w:hyperlink>
      <w:r>
        <w:t xml:space="preserve">)</w:t>
      </w:r>
      <w:r>
        <w:t xml:space="preserve"> </w:t>
      </w:r>
      <w:r>
        <w:t xml:space="preserve">recorded muscular action potential while participants were asked to produce verbal content covertly (e.g., counting or reciting a poem), but not during relaxation. Interestingly,</w:t>
      </w:r>
      <w:r>
        <w:t xml:space="preserve"> </w:t>
      </w:r>
      <w:r>
        <w:t xml:space="preserve">Jacobson (</w:t>
      </w:r>
      <w:hyperlink w:anchor="ref-jacobson_electrical_1931">
        <w:r>
          <w:rPr>
            <w:rStyle w:val="Hyperlink"/>
          </w:rPr>
          <w:t xml:space="preserve">1931</w:t>
        </w:r>
      </w:hyperlink>
      <w:r>
        <w:t xml:space="preserve">)</w:t>
      </w:r>
      <w:r>
        <w:t xml:space="preserve"> </w:t>
      </w:r>
      <w:r>
        <w:t xml:space="preserve">adds that</w:t>
      </w:r>
      <w:r>
        <w:t xml:space="preserve"> </w:t>
      </w:r>
      <w:r>
        <w:t xml:space="preserve">“</w:t>
      </w:r>
      <w:r>
        <w:t xml:space="preserve">the series of vibrations during the mental activity occur in patterns evidently corresponding with those present during actual speech.</w:t>
      </w:r>
      <w:r>
        <w:t xml:space="preserve">”</w:t>
      </w:r>
      <w:r>
        <w:t xml:space="preserve"> </w:t>
      </w:r>
      <w:r>
        <w:t xml:space="preserve">More precisely, the pattern of muscular of activity recorded during inner speech production was similar to the pattern of muscular activity recorded during overt speech production, but of lesser amplitude.</w:t>
      </w:r>
    </w:p>
    <w:p>
      <w:pPr>
        <w:pStyle w:val="BodyText"/>
      </w:pPr>
      <w:r>
        <w:t xml:space="preserve">Throughout the present section, we briefly reviewed the history of ideas and methods used to describe inner speech in the second part of the XIXth century and at the beginning of the XXth century. In the next section, we make a brief pause in our historical tour to discuss the developmental trajectory of inner speech. How and when do we (humans) acquire the ability to talk to ourselves silently? Is it even acquired? To answer these questions, we will briefly review Vygotsky’s theory of inner speech development and some of its more recent refinements. Moreover, by examining how inner speech develops, we might gain new insights about the characteristics of inner speech in the adult mind.</w:t>
      </w:r>
    </w:p>
    <w:p>
      <w:pPr>
        <w:pStyle w:val="Heading4"/>
      </w:pPr>
      <w:bookmarkStart w:id="38" w:name="the-development-of-inner-speech"/>
      <w:r>
        <w:t xml:space="preserve">The development of inner speech</w:t>
      </w:r>
      <w:bookmarkEnd w:id="38"/>
    </w:p>
    <w:p>
      <w:pPr>
        <w:pStyle w:val="FirstParagraph"/>
      </w:pPr>
      <w:r>
        <w:t xml:space="preserve">The developmental course of inner speech was possibly the most investigated issue related to inner speech in the first part of the XXth century. Among many, Watson, Piaget, Luria, Leontiev, and most famously Vygotsky confronted this question.</w:t>
      </w:r>
      <w:r>
        <w:t xml:space="preserve"> </w:t>
      </w: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(where thought is to be understood as a synonym to inner speech, in Watson’s terminology). This hypothesis also applied to reading, with the novice reader reading overtly and progressively shifting to silent reading. For Vygotsky, the study of inner speech in the mature (i.e., adult) brain could only be understood from a developmental perspective. In the last chapter of his book</w:t>
      </w:r>
      <w:r>
        <w:t xml:space="preserve"> </w:t>
      </w:r>
      <w:r>
        <w:rPr>
          <w:i/>
        </w:rPr>
        <w:t xml:space="preserve">Thought and Language</w:t>
      </w:r>
      <w:r>
        <w:t xml:space="preserve">, Vygotsky analyses the relationship between thought and word in the mature mind. The central idea of this chapter is stated as follows:</w:t>
      </w:r>
    </w:p>
    <w:p>
      <w:pPr>
        <w:pStyle w:val="BlockText"/>
      </w:pPr>
      <w:r>
        <w:t xml:space="preserve">“</w:t>
      </w: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r>
        <w:t xml:space="preserve">”</w:t>
      </w:r>
    </w:p>
    <w:p>
      <w:pPr>
        <w:pStyle w:val="FirstParagraph"/>
      </w:pPr>
      <w:r>
        <w:t xml:space="preserve">Fundamentally, Vygostky believed that language was a psychological tool and that its development during childhood interacts with the development of abstract thinking. Vygotsky observed, as Piaget before him, that the child tends to speak (aloud) to himself while playing. Piaget characterised this form of speech as</w:t>
      </w:r>
      <w:r>
        <w:t xml:space="preserve"> </w:t>
      </w:r>
      <w:r>
        <w:t xml:space="preserve">“</w:t>
      </w:r>
      <w:r>
        <w:t xml:space="preserve">egocentric speech</w:t>
      </w:r>
      <w:r>
        <w:t xml:space="preserve">”</w:t>
      </w:r>
      <w:r>
        <w:t xml:space="preserve"> </w:t>
      </w:r>
      <w:r>
        <w:t xml:space="preserve">because in this form of speech, according to Piaget, the child does not try to take the perspective of the listener. Piaget thought this form of speech to disappear at the age of seven or eight. In contrast, Vygotsky thought that the so-called egocentric speech (or private speech) continues but that it becomes more and more internalised, until reaching the status of</w:t>
      </w:r>
      <w:r>
        <w:t xml:space="preserve"> </w:t>
      </w:r>
      <w:r>
        <w:t xml:space="preserve">“</w:t>
      </w:r>
      <w:r>
        <w:t xml:space="preserve">inner</w:t>
      </w:r>
      <w:r>
        <w:t xml:space="preserve">”</w:t>
      </w:r>
      <w:r>
        <w:t xml:space="preserve"> </w:t>
      </w:r>
      <w:r>
        <w:t xml:space="preserve">speech. For Vygostky, this internalisation process starts with social speech, that is speech addressed to others. During development, this form of speech evolves to either communicative speech (speech addressed to others) and so-called egocentric speech (speech addressed overtly to oneself). This form of speech appears naturally in children while being faced with a problem to solve, but also in adults faced with difficult problems. This egocentric speech would then became internalised, resulting in what we call inner speech. This lead Vygostky to claim a functional equivalence between egocentric speech and internal speech, the later resulting from a progressive internalisation of the former.</w:t>
      </w:r>
    </w:p>
    <w:p>
      <w:pPr>
        <w:pStyle w:val="BodyText"/>
      </w:pPr>
      <w:r>
        <w:t xml:space="preserve">However and importantly, this internalisation process does not</w:t>
      </w:r>
      <w:r>
        <w:t xml:space="preserve"> </w:t>
      </w:r>
      <w:r>
        <w:rPr>
          <w:i/>
        </w:rPr>
        <w:t xml:space="preserve">only</w:t>
      </w:r>
      <w:r>
        <w:t xml:space="preserve"> </w:t>
      </w:r>
      <w:r>
        <w:t xml:space="preserve">entail a movement from the outside to the inside but also entails a transformation of speech, or, as put by Vygotsky, an</w:t>
      </w:r>
      <w:r>
        <w:t xml:space="preserve"> </w:t>
      </w:r>
      <w:r>
        <w:t xml:space="preserve">“</w:t>
      </w:r>
      <w:r>
        <w:t xml:space="preserve">internal reconstruction of an external operation</w:t>
      </w:r>
      <w:r>
        <w:t xml:space="preserve">”</w:t>
      </w:r>
      <w:r>
        <w:t xml:space="preserve">. 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syntax proper to overt speech, retrieving the phonetic structure, etc). According to</w:t>
      </w:r>
      <w:r>
        <w:t xml:space="preserve"> </w:t>
      </w:r>
      <w:r>
        <w:t xml:space="preserve">Vygotsky (</w:t>
      </w:r>
      <w:hyperlink w:anchor="ref-vygotsky_thought_2012">
        <w:r>
          <w:rPr>
            <w:rStyle w:val="Hyperlink"/>
          </w:rPr>
          <w:t xml:space="preserve">2012</w:t>
        </w:r>
      </w:hyperlink>
      <w:r>
        <w:t xml:space="preserve">)</w:t>
      </w:r>
      <w:r>
        <w:t xml:space="preserve">, inner speech is described by some essential properties such as: i)</w:t>
      </w:r>
      <w:r>
        <w:t xml:space="preserve"> </w:t>
      </w:r>
      <w:r>
        <w:rPr>
          <w:i/>
        </w:rPr>
        <w:t xml:space="preserve">abbreviation</w:t>
      </w:r>
      <w:r>
        <w:t xml:space="preserve">: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 Strictly speaking, inner speech is almost wordless</w:t>
      </w:r>
      <w:r>
        <w:t xml:space="preserve">”</w:t>
      </w:r>
      <w:r>
        <w:t xml:space="preserve">, ii)</w:t>
      </w:r>
      <w:r>
        <w:t xml:space="preserve"> </w:t>
      </w:r>
      <w:r>
        <w:rPr>
          <w:i/>
        </w:rPr>
        <w:t xml:space="preserve">predicativeness</w:t>
      </w:r>
      <w:r>
        <w:t xml:space="preserve">,</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9"/>
      </w:r>
      <w:r>
        <w:t xml:space="preserve">, it is idiomatic, agglutination of semantic units (several words can be</w:t>
      </w:r>
      <w:r>
        <w:t xml:space="preserve"> </w:t>
      </w:r>
      <w:r>
        <w:t xml:space="preserve">“</w:t>
      </w:r>
      <w:r>
        <w:t xml:space="preserve">merged</w:t>
      </w:r>
      <w:r>
        <w:t xml:space="preserve">”</w:t>
      </w:r>
      <w:r>
        <w:t xml:space="preserve"> </w:t>
      </w:r>
      <w:r>
        <w:t xml:space="preserve">into a single word), and</w:t>
      </w:r>
      <w:r>
        <w:t xml:space="preserve"> </w:t>
      </w:r>
      <w:r>
        <w:rPr>
          <w:i/>
        </w:rPr>
        <w:t xml:space="preserve">infusion of sense</w:t>
      </w:r>
      <w:r>
        <w:t xml:space="preserve"> </w:t>
      </w:r>
      <w:r>
        <w:t xml:space="preserve">into a word (a word in inner speech becomes</w:t>
      </w:r>
      <w:r>
        <w:t xml:space="preserve"> </w:t>
      </w:r>
      <w:r>
        <w:t xml:space="preserve">“</w:t>
      </w:r>
      <w:r>
        <w:t xml:space="preserve">loaded</w:t>
      </w:r>
      <w:r>
        <w:t xml:space="preserve">”</w:t>
      </w:r>
      <w:r>
        <w:t xml:space="preserve"> </w:t>
      </w:r>
      <w:r>
        <w:t xml:space="preserve">with more associations than in conventional use).</w:t>
      </w:r>
    </w:p>
    <w:p>
      <w:pPr>
        <w:pStyle w:val="BodyText"/>
      </w:pPr>
      <w:r>
        <w:t xml:space="preserve">Interestingly, Vygotsky rejected both the verbal memory view of inner speech (i.e., inner speech is simply the retrieval of acoustic, optic or motor images of words) and the behaviourist view of inner speech as merely a soundless form of external speech (à la Watson). For Vygotsy, the most determining factors of inner speech are its semantic (psychological) features, as expressed by his famous dictum:</w:t>
      </w:r>
      <w:r>
        <w:t xml:space="preserve"> </w:t>
      </w:r>
      <w:r>
        <w:rPr>
          <w:i/>
        </w:rPr>
        <w:t xml:space="preserve">Thought is not expressed in words; it comes into existence through them</w:t>
      </w:r>
      <w:r>
        <w:t xml:space="preserve">.</w:t>
      </w:r>
    </w:p>
    <w:p>
      <w:pPr>
        <w:pStyle w:val="BodyText"/>
      </w:pPr>
      <w:r>
        <w:t xml:space="preserve">More recently,</w:t>
      </w:r>
      <w:r>
        <w:t xml:space="preserve"> </w:t>
      </w:r>
      <w:r>
        <w:t xml:space="preserve">Fernyhough (</w:t>
      </w:r>
      <w:hyperlink w:anchor="ref-fernyhough_alien_2004">
        <w:r>
          <w:rPr>
            <w:rStyle w:val="Hyperlink"/>
          </w:rPr>
          <w:t xml:space="preserve">2004</w:t>
        </w:r>
      </w:hyperlink>
      <w:r>
        <w:t xml:space="preserve">)</w:t>
      </w:r>
      <w:r>
        <w:t xml:space="preserve"> </w:t>
      </w:r>
      <w:r>
        <w:t xml:space="preserve">proposed an extension of Vygotsky’s three-level model of inner speech development (i.e., external speech, egocentric speech, inner speech) to a four-level model, from external dialogue to private speech, expanded inner speech and condensed inner speech (see Figure</w:t>
      </w:r>
      <w:r>
        <w:t xml:space="preserve"> </w:t>
      </w:r>
      <w:r>
        <w:t xml:space="preserve">3</w:t>
      </w:r>
      <w:r>
        <w:t xml:space="preserve">).</w:t>
      </w:r>
      <w:r>
        <w:t xml:space="preserve"> </w:t>
      </w:r>
      <w:r>
        <w:t xml:space="preserve">Fernyhough (</w:t>
      </w:r>
      <w:hyperlink w:anchor="ref-fernyhough_alien_2004">
        <w:r>
          <w:rPr>
            <w:rStyle w:val="Hyperlink"/>
          </w:rPr>
          <w:t xml:space="preserve">2004</w:t>
        </w:r>
      </w:hyperlink>
      <w:r>
        <w:t xml:space="preserve">)</w:t>
      </w:r>
      <w:r>
        <w:t xml:space="preserve"> </w:t>
      </w:r>
      <w:r>
        <w:t xml:space="preserve">notes that this model describe stages in the development of inner speech (during childhood) but also movements</w:t>
      </w:r>
      <w:r>
        <w:t xml:space="preserve"> </w:t>
      </w:r>
      <w:r>
        <w:t xml:space="preserve">“</w:t>
      </w:r>
      <w:r>
        <w:t xml:space="preserve">between the levels at any given point in time</w:t>
      </w:r>
      <w:r>
        <w:t xml:space="preserve">”</w:t>
      </w:r>
      <w:r>
        <w:t xml:space="preserve">. Indeed, it is possible to</w:t>
      </w:r>
      <w:r>
        <w:t xml:space="preserve"> </w:t>
      </w:r>
      <w:r>
        <w:t xml:space="preserve">“</w:t>
      </w:r>
      <w:r>
        <w:t xml:space="preserve">move</w:t>
      </w:r>
      <w:r>
        <w:t xml:space="preserve">”</w:t>
      </w:r>
      <w:r>
        <w:t xml:space="preserve"> </w:t>
      </w:r>
      <w:r>
        <w:t xml:space="preserve">between levels under certain conditions. For instance, in cognitively demanding conditions, we can observe transitions between levels, with condensed inner speech being transformed to expanded inner speech and even dialogic private speech through a process of</w:t>
      </w:r>
      <w:r>
        <w:t xml:space="preserve"> </w:t>
      </w:r>
      <w:r>
        <w:t xml:space="preserve">“</w:t>
      </w:r>
      <w:r>
        <w:t xml:space="preserve">re-expansion</w:t>
      </w:r>
      <w:r>
        <w:t xml:space="preserve">”</w:t>
      </w:r>
      <w:r>
        <w:t xml:space="preserve">. This idea is supported by many studies showing an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CaptionedFigure"/>
      </w:pPr>
      <w:r>
        <w:drawing>
          <wp:inline>
            <wp:extent cx="5334000" cy="7750256"/>
            <wp:effectExtent b="0" l="0" r="0" t="0"/>
            <wp:docPr descr="Figure 3: Stages of internalisation. Figure from Fernyhough (2004)." title="" id="1" name="Picture"/>
            <a:graphic>
              <a:graphicData uri="http://schemas.openxmlformats.org/drawingml/2006/picture">
                <pic:pic>
                  <pic:nvPicPr>
                    <pic:cNvPr descr="assets/fernyhough_model_2004.pdf" id="0" name="Picture"/>
                    <pic:cNvPicPr>
                      <a:picLocks noChangeArrowheads="1" noChangeAspect="1"/>
                    </pic:cNvPicPr>
                  </pic:nvPicPr>
                  <pic:blipFill>
                    <a:blip r:embed="rId40"/>
                    <a:stretch>
                      <a:fillRect/>
                    </a:stretch>
                  </pic:blipFill>
                  <pic:spPr bwMode="auto">
                    <a:xfrm>
                      <a:off x="0" y="0"/>
                      <a:ext cx="5334000" cy="7750256"/>
                    </a:xfrm>
                    <a:prstGeom prst="rect">
                      <a:avLst/>
                    </a:prstGeom>
                    <a:noFill/>
                    <a:ln w="9525">
                      <a:noFill/>
                      <a:headEnd/>
                      <a:tailEnd/>
                    </a:ln>
                  </pic:spPr>
                </pic:pic>
              </a:graphicData>
            </a:graphic>
          </wp:inline>
        </w:drawing>
      </w:r>
    </w:p>
    <w:p>
      <w:pPr>
        <w:pStyle w:val="ImageCaption"/>
      </w:pPr>
      <w:r>
        <w:t xml:space="preserve">Figure 3: Stages of internalisation. Figure from Fernyhough (2004).</w:t>
      </w:r>
    </w:p>
    <w:p>
      <w:pPr>
        <w:pStyle w:val="BodyText"/>
      </w:pPr>
      <w:r>
        <w:t xml:space="preserve">To sum up, it is suggested that inner speech (in the adult mind) is the result of a progressive internalisation process. This internalisation process covers different stages or expressions of speech from social speech, self-addressed speech (private speech or egocentric speech) to inner speech (first in a very expanded form and then in a more condensed form). Being an internalised version of private speech, inner speech is hypothesised to be attached with the same functions as private speech. In other words, adults use inner speech with the same goals as they previously used (during childhood) overt private speech. Importantly, this internalisation process does not</w:t>
      </w:r>
      <w:r>
        <w:t xml:space="preserve"> </w:t>
      </w:r>
      <w:r>
        <w:rPr>
          <w:i/>
        </w:rPr>
        <w:t xml:space="preserve">only</w:t>
      </w:r>
      <w:r>
        <w:t xml:space="preserve"> </w:t>
      </w:r>
      <w:r>
        <w:t xml:space="preserve">entail an internalisation but also a transformation of the way speech is expressed: the characteristics of inner speech are distinguishable from the characteristics of overt (private) speech. Interestingly, these different levels (or stages) in the internalisation process, in addition to describing stages of development, also describe</w:t>
      </w:r>
      <w:r>
        <w:t xml:space="preserve"> </w:t>
      </w:r>
      <w:r>
        <w:t xml:space="preserve">“</w:t>
      </w:r>
      <w:r>
        <w:t xml:space="preserve">movements</w:t>
      </w:r>
      <w:r>
        <w:t xml:space="preserve">”</w:t>
      </w:r>
      <w:r>
        <w:t xml:space="preserve"> </w:t>
      </w:r>
      <w:r>
        <w:t xml:space="preserve">that can be performed between levels or stages. More precisely, the externalisation of inner speech would entail the inverse transformation that has been applied during the internalisation of private speech. In the next section, we come back to our historical perspective by reviewing inner speech research that has been carried out in the second part of the XXth century, before turning to an overview of the main theoretical perspectives about inner speech production.</w:t>
      </w:r>
    </w:p>
    <w:p>
      <w:pPr>
        <w:pStyle w:val="Heading4"/>
      </w:pPr>
      <w:bookmarkStart w:id="41" w:name="X664ba7d4392ce29d38fb60aa43161690c1edf5b"/>
      <w:r>
        <w:t xml:space="preserve">Inner speech research from 1950 to present days</w:t>
      </w:r>
      <w:bookmarkEnd w:id="41"/>
    </w:p>
    <w:p>
      <w:pPr>
        <w:pStyle w:val="FirstParagraph"/>
      </w:pPr>
      <w:r>
        <w:t xml:space="preserve">Following the pioneering work of</w:t>
      </w:r>
      <w:r>
        <w:t xml:space="preserve"> </w:t>
      </w:r>
      <w:r>
        <w:t xml:space="preserve">Jacobson (</w:t>
      </w:r>
      <w:hyperlink w:anchor="ref-jacobson_electrical_1931">
        <w:r>
          <w:rPr>
            <w:rStyle w:val="Hyperlink"/>
          </w:rPr>
          <w:t xml:space="preserve">1931</w:t>
        </w:r>
      </w:hyperlink>
      <w:r>
        <w:t xml:space="preserve">)</w:t>
      </w:r>
      <w:r>
        <w:t xml:space="preserve">, the second part of the XXth century witnessed an upsurge of electrophysiological methods (and especially of electromyography</w:t>
      </w:r>
      <w:r>
        <w:rPr>
          <w:rStyle w:val="FootnoteReference"/>
        </w:rPr>
        <w:footnoteReference w:id="42"/>
      </w:r>
      <w:r>
        <w:t xml:space="preserve">) to study the production of inner speech. Interestingly, the dominant interpretation of the muscular correlates of inner speech</w:t>
      </w:r>
      <w:r>
        <w:t xml:space="preserve"> </w:t>
      </w:r>
      <w:r>
        <w:t xml:space="preserve">(as identified by Jacobson,</w:t>
      </w:r>
      <w:r>
        <w:t xml:space="preserve"> </w:t>
      </w:r>
      <w:hyperlink w:anchor="ref-jacobson_electrical_1931">
        <w:r>
          <w:rPr>
            <w:rStyle w:val="Hyperlink"/>
          </w:rPr>
          <w:t xml:space="preserve">1931</w:t>
        </w:r>
      </w:hyperlink>
      <w:r>
        <w:t xml:space="preserve">)</w:t>
      </w:r>
      <w:r>
        <w:t xml:space="preserve"> </w:t>
      </w:r>
      <w:r>
        <w:t xml:space="preserve">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inner speech (or motor imagery) without any observable muscular activity. From there, one can ask whether the peripheral muscular activity observed during inner speech is</w:t>
      </w:r>
      <w:r>
        <w:t xml:space="preserve"> </w:t>
      </w:r>
      <w:r>
        <w:rPr>
          <w:i/>
        </w:rPr>
        <w:t xml:space="preserve">necessary</w:t>
      </w:r>
      <w:r>
        <w:t xml:space="preserve"> </w:t>
      </w:r>
      <w:r>
        <w:t xml:space="preserve">to the production of inner speech, or rather can be considered a consequence of inner speech production. As pinpointed by</w:t>
      </w:r>
      <w:r>
        <w:t xml:space="preserve"> </w:t>
      </w:r>
      <w:r>
        <w:t xml:space="preserve">Cohen (</w:t>
      </w:r>
      <w:hyperlink w:anchor="ref-cohen_motor_1986">
        <w:r>
          <w:rPr>
            <w:rStyle w:val="Hyperlink"/>
          </w:rPr>
          <w:t xml:space="preserve">1986</w:t>
        </w:r>
      </w:hyperlink>
      <w:r>
        <w:t xml:space="preserve">)</w:t>
      </w:r>
      <w:r>
        <w:t xml:space="preserve">, to prove that a pattern of motor activity is</w:t>
      </w:r>
      <w:r>
        <w:t xml:space="preserve"> </w:t>
      </w:r>
      <w:r>
        <w:rPr>
          <w:i/>
        </w:rPr>
        <w:t xml:space="preserve">necessary</w:t>
      </w:r>
      <w:r>
        <w:t xml:space="preserve"> </w:t>
      </w:r>
      <w:r>
        <w:t xml:space="preserve">for some mental activity, it is not enough to show that this pattern is always associated with the mental activity, we also have to show that when the pattern of motor activity is disrupted, the mental activity is in turn disrupted. In that vein, the</w:t>
      </w:r>
      <w:r>
        <w:t xml:space="preserve"> </w:t>
      </w:r>
      <w:r>
        <w:rPr>
          <w:i/>
        </w:rPr>
        <w:t xml:space="preserve">peripheralist</w:t>
      </w:r>
      <w:r>
        <w:t xml:space="preserve"> </w:t>
      </w:r>
      <w:r>
        <w:t xml:space="preserve">interpretation of the motor correlates of inner speech (see Box</w:t>
      </w:r>
      <w:r>
        <w:t xml:space="preserve"> </w:t>
      </w:r>
      <w:r>
        <w:t xml:space="preserve">) has been disproved by the heroic experiment carried out by</w:t>
      </w:r>
      <w:r>
        <w:t xml:space="preserve"> </w:t>
      </w:r>
      <w:r>
        <w:t xml:space="preserve">Smith, Brown, Toman, &amp; Goodman (</w:t>
      </w:r>
      <w:hyperlink w:anchor="ref-smith_lack_1947">
        <w:r>
          <w:rPr>
            <w:rStyle w:val="Hyperlink"/>
          </w:rPr>
          <w:t xml:space="preserve">1947</w:t>
        </w:r>
      </w:hyperlink>
      <w:r>
        <w:t xml:space="preserve">)</w:t>
      </w:r>
      <w:r>
        <w:t xml:space="preserve">. Smith used d-tubocurarine (curare) to paralyse his own facial muscles in order to test whether peripheral muscular activation was necessary to inner speech. He reported that, while being paralysed, he was still able to think in words and to solve mathematical problems</w:t>
      </w:r>
      <w:r>
        <w:t xml:space="preserve"> </w:t>
      </w:r>
      <w:r>
        <w:t xml:space="preserve">(these results echo those of Dodge,</w:t>
      </w:r>
      <w:r>
        <w:t xml:space="preserve"> </w:t>
      </w:r>
      <w:hyperlink w:anchor="ref-dodge_motorischen_1896">
        <w:r>
          <w:rPr>
            <w:rStyle w:val="Hyperlink"/>
          </w:rPr>
          <w:t xml:space="preserve">1896</w:t>
        </w:r>
      </w:hyperlink>
      <w:r>
        <w:t xml:space="preserve">, mentioned earlier)</w:t>
      </w:r>
      <w:r>
        <w:t xml:space="preserve">.</w:t>
      </w:r>
    </w:p>
    <w:p>
      <w:pPr>
        <w:pStyle w:val="BodyText"/>
      </w:pPr>
      <w:r>
        <w:t xml:space="preserve">Another way of looking at the motor correlates of inner speech production is to assume that these correlates are instead a consequence of central processes involved in inner speech production. As such, a disruption of these correlates do not necessary entail a disruption of the ongoing mental processes. Depending on the framework, these peripheral correlates might be considered as either necessary at the first stages of development of inner speech (as in behaviourist views of inner speech) or not necessary at all in other</w:t>
      </w:r>
      <w:r>
        <w:t xml:space="preserve"> </w:t>
      </w:r>
      <w:r>
        <w:rPr>
          <w:i/>
        </w:rPr>
        <w:t xml:space="preserve">centralist</w:t>
      </w:r>
      <w:r>
        <w:t xml:space="preserve"> </w:t>
      </w:r>
      <w:r>
        <w:t xml:space="preserve">perspectives such as the Russian reflexology or the more recent simulation or emulation frameworks. In these simulationnist frameworks, the peripheral muscular activity observed during inner speech production (or motor imagery) may be hypothesised to be the result of an incomplete inhibition of motor output during the mental states involving motor simulation (although the precise nature of these inhibitory mechanisms is still the matter of debates, cf. section</w:t>
      </w:r>
      <w:r>
        <w:t xml:space="preserve"> </w:t>
      </w:r>
      <w:r>
        <w:t xml:space="preserve">1.2.3</w:t>
      </w:r>
      <w:r>
        <w:t xml:space="preserve">).</w:t>
      </w:r>
    </w:p>
    <w:p>
      <w:pPr>
        <w:pStyle w:val="BodyText"/>
      </w:pPr>
      <w:r>
        <w:t xml:space="preserve">Another fruitful line of research consisted in using</w:t>
      </w:r>
      <w:r>
        <w:t xml:space="preserve"> </w:t>
      </w:r>
      <w:r>
        <w:rPr>
          <w:i/>
        </w:rPr>
        <w:t xml:space="preserve">mental chronometry</w:t>
      </w:r>
      <w:r>
        <w:t xml:space="preserve"> </w:t>
      </w:r>
      <w:r>
        <w:t xml:space="preserve">(i.e., the timing of mental operations) to examine the cognitive processes underlying inner speech production. The logic underlying this paradigm is that if inner speech and overt speech production involve the same (or the same kind of) cognitive processes, their production should therefore take approximately the same time. By varying the conditions in which inner (or overt) speech is to be produced and by noticing the temporal equivalence (or non-equivalence) between inner and overt speech, we can infer whether the underlying cognitive processes are (dis)similar and how they are impacted by contextual demands. In that vein,</w:t>
      </w:r>
      <w:r>
        <w:t xml:space="preserve"> </w:t>
      </w:r>
      <w:r>
        <w:t xml:space="preserve">Landauer (</w:t>
      </w:r>
      <w:hyperlink w:anchor="ref-landauer_rate_1962">
        <w:r>
          <w:rPr>
            <w:rStyle w:val="Hyperlink"/>
          </w:rPr>
          <w:t xml:space="preserve">1962</w:t>
        </w:r>
      </w:hyperlink>
      <w:r>
        <w:t xml:space="preserve">)</w:t>
      </w:r>
      <w:r>
        <w:t xml:space="preserve"> </w:t>
      </w:r>
      <w:r>
        <w:t xml:space="preserve">shown (in a single subject) that it takes approximately the same amount of time to say the alphabet (or series of numbers) aloud as it takes to produce it innerly. Similarly,</w:t>
      </w:r>
      <w:r>
        <w:t xml:space="preserve"> </w:t>
      </w:r>
      <w:r>
        <w:t xml:space="preserve">Weber &amp; Bach (</w:t>
      </w:r>
      <w:hyperlink w:anchor="ref-weber_visual_1969">
        <w:r>
          <w:rPr>
            <w:rStyle w:val="Hyperlink"/>
          </w:rPr>
          <w:t xml:space="preserve">1969</w:t>
        </w:r>
      </w:hyperlink>
      <w:r>
        <w:t xml:space="preserve">)</w:t>
      </w:r>
      <w:r>
        <w:t xml:space="preserve"> </w:t>
      </w:r>
      <w:r>
        <w:t xml:space="preserve">and</w:t>
      </w:r>
      <w:r>
        <w:t xml:space="preserve"> </w:t>
      </w:r>
      <w:r>
        <w:t xml:space="preserve">Weber &amp; Castleman (</w:t>
      </w:r>
      <w:hyperlink w:anchor="ref-weber_time_1970">
        <w:r>
          <w:rPr>
            <w:rStyle w:val="Hyperlink"/>
          </w:rPr>
          <w:t xml:space="preserve">1970</w:t>
        </w:r>
      </w:hyperlink>
      <w:r>
        <w:t xml:space="preserve">)</w:t>
      </w:r>
      <w:r>
        <w:t xml:space="preserve"> </w:t>
      </w:r>
      <w:r>
        <w:t xml:space="preserve">shown that the rate of inner speech and overt speech is approximately the same (around 6 to 6.5 letters per second in these experiments). However, other researchers have observed opposite findings with inner speech being faster to produce than overt speech</w:t>
      </w:r>
      <w:r>
        <w:t xml:space="preserve"> </w:t>
      </w:r>
      <w:r>
        <w:t xml:space="preserve">(e.g., Anderson,</w:t>
      </w:r>
      <w:r>
        <w:t xml:space="preserve"> </w:t>
      </w:r>
      <w:hyperlink w:anchor="ref-anderson_speech_1982">
        <w:r>
          <w:rPr>
            <w:rStyle w:val="Hyperlink"/>
          </w:rPr>
          <w:t xml:space="preserve">1982</w:t>
        </w:r>
      </w:hyperlink>
      <w:r>
        <w:t xml:space="preserve">; Coltheart,</w:t>
      </w:r>
      <w:r>
        <w:t xml:space="preserve"> </w:t>
      </w:r>
      <w:hyperlink w:anchor="ref-coltheart_phonological_1999">
        <w:r>
          <w:rPr>
            <w:rStyle w:val="Hyperlink"/>
          </w:rPr>
          <w:t xml:space="preserve">1999</w:t>
        </w:r>
      </w:hyperlink>
      <w:r>
        <w:t xml:space="preserve">; Korba,</w:t>
      </w:r>
      <w:r>
        <w:t xml:space="preserve"> </w:t>
      </w:r>
      <w:hyperlink w:anchor="ref-korba_rate_1990">
        <w:r>
          <w:rPr>
            <w:rStyle w:val="Hyperlink"/>
          </w:rPr>
          <w:t xml:space="preserve">1990</w:t>
        </w:r>
      </w:hyperlink>
      <w:r>
        <w:t xml:space="preserve">; Mackay,</w:t>
      </w:r>
      <w:r>
        <w:t xml:space="preserve"> </w:t>
      </w:r>
      <w:hyperlink w:anchor="ref-mackay_problem_1981">
        <w:r>
          <w:rPr>
            <w:rStyle w:val="Hyperlink"/>
          </w:rPr>
          <w:t xml:space="preserve">1981</w:t>
        </w:r>
      </w:hyperlink>
      <w:r>
        <w:t xml:space="preserve">)</w:t>
      </w:r>
      <w:r>
        <w:t xml:space="preserve">. More recently,</w:t>
      </w:r>
      <w:r>
        <w:t xml:space="preserve"> </w:t>
      </w:r>
      <w:r>
        <w:t xml:space="preserve">Netsell, Kleinsasser, &amp; Daniel (</w:t>
      </w:r>
      <w:hyperlink w:anchor="ref-netsell_rate_2016">
        <w:r>
          <w:rPr>
            <w:rStyle w:val="Hyperlink"/>
          </w:rPr>
          <w:t xml:space="preserve">2016</w:t>
        </w:r>
      </w:hyperlink>
      <w:r>
        <w:t xml:space="preserve">)</w:t>
      </w:r>
      <w:r>
        <w:t xml:space="preserve"> </w:t>
      </w:r>
      <w:r>
        <w:t xml:space="preserve">have examined the rate of spontaneous speech production in both overt and covert modes. They asked participants to produce the first thing that came to their mind and observed that the rate of inner speech (around 5.8 syllables / second) was faster than the rate of overt speech (around 5.2 syllables / second). They suggest that this difference may be due to the time taken to effectively move the articulators during overt speech production (whereas these movements are inhibited during inner speech production). However, they also highlight that the rate of inner speech and the temporal equivalence between inner speech and overt speech may be affected by i) the type of speaking task (i.e., whether the task consists in reciting some learned verbal material or novel material) and ii) the form of inner speech (e.g., condensed vs. expanded inner speech). More precisely, they suggest that the rate of inner speech should be faster for learned material than for novel material and that condensed inner speech should be faster than expanded inner speech.</w:t>
      </w:r>
    </w:p>
    <w:p>
      <w:pPr>
        <w:pStyle w:val="BodyText"/>
      </w:pPr>
      <w:r>
        <w:t xml:space="preserve">MacKay (</w:t>
      </w:r>
      <w:hyperlink w:anchor="ref-mackay_constraints_1992">
        <w:r>
          <w:rPr>
            <w:rStyle w:val="Hyperlink"/>
          </w:rPr>
          <w:t xml:space="preserve">1992</w:t>
        </w:r>
      </w:hyperlink>
      <w:r>
        <w:t xml:space="preserve">)</w:t>
      </w:r>
      <w:r>
        <w:t xml:space="preserve"> </w:t>
      </w:r>
      <w:r>
        <w:t xml:space="preserve">notes that the faster rate that is usually observed for inner speech in comparison to overt speech reminds of the faster rates also occur for other highly trained skills (e.g., tying a shoelace). Indeed, the fact that inner speech is usually faster than overt speech (or that some forms of inner speech are faster than overt speech) and the fact that the chronometric similarity between inner speech and overt speech may be affected by the task echo findings from the field of motor imagery studies. In their review of the determinants of the temporal equivalence (or non-equivalence) between overt and covert actions,</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have clearly identified that this temporal equivalence may be affected by the type of action to be performed and the form of imagery. For instance, they suggest that there exists a sigmoidal relation between the duration of the overt action and the duration of the covert action, with short actions (less than a few seconds) being usually overestimated, medium action showing an isochrony in overt and covert modes and longer actions (more than 30 seconds) being usually underestimated in motor imagery (cf. Figure</w:t>
      </w:r>
      <w:r>
        <w:t xml:space="preserve"> </w:t>
      </w:r>
      <w:r>
        <w:t xml:space="preserve">4</w:t>
      </w:r>
      <w:r>
        <w:t xml:space="preserve">). In addition to the duration of the movement,</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suggest that environmental constraints (e.g., temporal constraints, circadian rhythms), motor imagery content (e.g., imagery type, imagery perspective), individual strategy (e.g., where the focus of attention is), individual characteristics (e.g., expertise level, age) and motor skills characteristics (e.g., task duration, task difficulty) may also affect the duration of covert actions and the temporal congruence between overt and covert actions. Accordingly, the rate of inner speech (and its correspondence to overt speech rate) might depend, as suggested by</w:t>
      </w:r>
      <w:r>
        <w:t xml:space="preserve"> </w:t>
      </w:r>
      <w:r>
        <w:t xml:space="preserve">Netsell et al. (</w:t>
      </w:r>
      <w:hyperlink w:anchor="ref-netsell_rate_2016">
        <w:r>
          <w:rPr>
            <w:rStyle w:val="Hyperlink"/>
          </w:rPr>
          <w:t xml:space="preserve">2016</w:t>
        </w:r>
      </w:hyperlink>
      <w:r>
        <w:t xml:space="preserve">)</w:t>
      </w:r>
      <w:r>
        <w:t xml:space="preserve">, on the type of inner speech to produce, on the length of the material to be produced as well as on individual characteristics (e.g., age, expertise).</w:t>
      </w:r>
    </w:p>
    <w:p>
      <w:pPr>
        <w:pStyle w:val="CaptionedFigure"/>
      </w:pPr>
      <w:r>
        <w:drawing>
          <wp:inline>
            <wp:extent cx="5334000" cy="7606089"/>
            <wp:effectExtent b="0" l="0" r="0" t="0"/>
            <wp:docPr descr="Figure 4: Relationship between the actual duration of a movement and its mental representation. Figure from Guillot et al. (2012)." title="" id="1" name="Picture"/>
            <a:graphic>
              <a:graphicData uri="http://schemas.openxmlformats.org/drawingml/2006/picture">
                <pic:pic>
                  <pic:nvPicPr>
                    <pic:cNvPr descr="assets/guillot_2012.pdf" id="0" name="Picture"/>
                    <pic:cNvPicPr>
                      <a:picLocks noChangeArrowheads="1" noChangeAspect="1"/>
                    </pic:cNvPicPr>
                  </pic:nvPicPr>
                  <pic:blipFill>
                    <a:blip r:embed="rId43"/>
                    <a:stretch>
                      <a:fillRect/>
                    </a:stretch>
                  </pic:blipFill>
                  <pic:spPr bwMode="auto">
                    <a:xfrm>
                      <a:off x="0" y="0"/>
                      <a:ext cx="5334000" cy="7606089"/>
                    </a:xfrm>
                    <a:prstGeom prst="rect">
                      <a:avLst/>
                    </a:prstGeom>
                    <a:noFill/>
                    <a:ln w="9525">
                      <a:noFill/>
                      <a:headEnd/>
                      <a:tailEnd/>
                    </a:ln>
                  </pic:spPr>
                </pic:pic>
              </a:graphicData>
            </a:graphic>
          </wp:inline>
        </w:drawing>
      </w:r>
    </w:p>
    <w:p>
      <w:pPr>
        <w:pStyle w:val="ImageCaption"/>
      </w:pPr>
      <w:r>
        <w:t xml:space="preserve">Figure 4: Relationship between the actual duration of a movement and its mental representation. Figure from Guillot et al. (2012).</w:t>
      </w:r>
    </w:p>
    <w:p>
      <w:pPr>
        <w:pStyle w:val="BodyText"/>
      </w:pPr>
      <w:r>
        <w:t xml:space="preserve">In addition to mental chronometry, many authors in the second part of the XXth century turned to psychophysiological methods to investigate inner speech. The idea that the production of inner speech may involve the speech motor system is supported by many studies showing peripheral muscular activation during inner speech production</w:t>
      </w:r>
      <w:r>
        <w:t xml:space="preserve"> </w:t>
      </w:r>
      <w:r>
        <w:t xml:space="preserve">(as reviewed for instance in Garrity,</w:t>
      </w:r>
      <w:r>
        <w:t xml:space="preserve"> </w:t>
      </w:r>
      <w:hyperlink w:anchor="ref-garrity_electromyography_1977">
        <w:r>
          <w:rPr>
            <w:rStyle w:val="Hyperlink"/>
          </w:rPr>
          <w:t xml:space="preserve">1977</w:t>
        </w:r>
      </w:hyperlink>
      <w:r>
        <w:t xml:space="preserve">; Locke,</w:t>
      </w:r>
      <w:r>
        <w:t xml:space="preserve"> </w:t>
      </w:r>
      <w:hyperlink w:anchor="ref-locke_subvocal_1970-1">
        <w:r>
          <w:rPr>
            <w:rStyle w:val="Hyperlink"/>
          </w:rPr>
          <w:t xml:space="preserve">1970</w:t>
        </w:r>
      </w:hyperlink>
      <w:r>
        <w:t xml:space="preserve">; Sokolov,</w:t>
      </w:r>
      <w:r>
        <w:t xml:space="preserve"> </w:t>
      </w:r>
      <w:hyperlink w:anchor="ref-sokolov_inner_1972">
        <w:r>
          <w:rPr>
            <w:rStyle w:val="Hyperlink"/>
          </w:rPr>
          <w:t xml:space="preserve">1972</w:t>
        </w:r>
      </w:hyperlink>
      <w:r>
        <w:t xml:space="preserve">)</w:t>
      </w:r>
      <w:r>
        <w:t xml:space="preserve">. Among these,</w:t>
      </w:r>
      <w:r>
        <w:t xml:space="preserve"> </w:t>
      </w:r>
      <w:r>
        <w:t xml:space="preserve">Faaborg-Andersen, Edfeldt, &amp; Nykøbing (</w:t>
      </w:r>
      <w:hyperlink w:anchor="Xd771bf3c8ee3c7d6850d4862a55458275062a37">
        <w:r>
          <w:rPr>
            <w:rStyle w:val="Hyperlink"/>
          </w:rPr>
          <w:t xml:space="preserve">1958</w:t>
        </w:r>
      </w:hyperlink>
      <w:r>
        <w:t xml:space="preserve">)</w:t>
      </w:r>
      <w:r>
        <w:t xml:space="preserve"> </w:t>
      </w:r>
      <w:r>
        <w:t xml:space="preserve">and</w:t>
      </w:r>
      <w:r>
        <w:t xml:space="preserve"> </w:t>
      </w:r>
      <w:r>
        <w:t xml:space="preserve">McGuigan &amp; Rodier (</w:t>
      </w:r>
      <w:hyperlink w:anchor="ref-mcguigan_effects_1968">
        <w:r>
          <w:rPr>
            <w:rStyle w:val="Hyperlink"/>
          </w:rPr>
          <w:t xml:space="preserve">1968</w:t>
        </w:r>
      </w:hyperlink>
      <w:r>
        <w:t xml:space="preserve">)</w:t>
      </w:r>
      <w:r>
        <w:t xml:space="preserve"> </w:t>
      </w:r>
      <w:r>
        <w:t xml:space="preserve">found an increase in peripheral muscular activity in the speech muscles during silent reading. Interestingly, this activity was more strongly marked for novice readers or for difficult material.</w:t>
      </w:r>
      <w:r>
        <w:t xml:space="preserve"> </w:t>
      </w:r>
      <w:r>
        <w:t xml:space="preserve">Locke &amp; Fehr (</w:t>
      </w:r>
      <w:hyperlink w:anchor="ref-locke_subvocal_1970">
        <w:r>
          <w:rPr>
            <w:rStyle w:val="Hyperlink"/>
          </w:rPr>
          <w:t xml:space="preserve">1970</w:t>
        </w:r>
      </w:hyperlink>
      <w:r>
        <w:t xml:space="preserve">)</w:t>
      </w:r>
      <w:r>
        <w:t xml:space="preserve"> </w:t>
      </w:r>
      <w:r>
        <w:t xml:space="preserve">compared the electromyographic correlates of subvocal speech (inner speech) during the (visual) presentation and rehearsal of disyllabic words that either contain or do not contain labial phonemes. They observed a greater EMG amplitude recorded over a</w:t>
      </w:r>
      <w:r>
        <w:t xml:space="preserve"> </w:t>
      </w:r>
      <w:r>
        <w:t xml:space="preserve">“</w:t>
      </w:r>
      <w:r>
        <w:t xml:space="preserve">chin-lip</w:t>
      </w:r>
      <w:r>
        <w:t xml:space="preserve">”</w:t>
      </w:r>
      <w:r>
        <w:t xml:space="preserve"> </w:t>
      </w:r>
      <w:r>
        <w:t xml:space="preserve">site during the presentation and rehearsal of labial words than for non-labial words.</w:t>
      </w:r>
    </w:p>
    <w:p>
      <w:pPr>
        <w:pStyle w:val="BodyText"/>
      </w:pPr>
      <w:r>
        <w:t xml:space="preserve">In his seminal book,</w:t>
      </w:r>
      <w:r>
        <w:t xml:space="preserve"> </w:t>
      </w:r>
      <w:r>
        <w:t xml:space="preserve">Sokolov (</w:t>
      </w:r>
      <w:hyperlink w:anchor="ref-sokolov_inner_1972">
        <w:r>
          <w:rPr>
            <w:rStyle w:val="Hyperlink"/>
          </w:rPr>
          <w:t xml:space="preserve">1972</w:t>
        </w:r>
      </w:hyperlink>
      <w:r>
        <w:t xml:space="preserve">)</w:t>
      </w:r>
      <w:r>
        <w:t xml:space="preserve"> </w:t>
      </w:r>
      <w:r>
        <w:t xml:space="preserve">meticulously describes a series of experiments conducted in order to examine the relation between inner speech and thought.</w:t>
      </w:r>
      <w:r>
        <w:t xml:space="preserve"> </w:t>
      </w:r>
      <w:r>
        <w:t xml:space="preserve">Sokolov (</w:t>
      </w:r>
      <w:hyperlink w:anchor="ref-sokolov_inner_1972">
        <w:r>
          <w:rPr>
            <w:rStyle w:val="Hyperlink"/>
          </w:rPr>
          <w:t xml:space="preserve">1972</w:t>
        </w:r>
      </w:hyperlink>
      <w:r>
        <w:t xml:space="preserve">)</w:t>
      </w:r>
      <w:r>
        <w:t xml:space="preserve"> </w:t>
      </w:r>
      <w:r>
        <w:t xml:space="preserve">starts with a review of previous theories about the relation between speech and thought, before turning to the specific question of inner speech. He then presents his experimental work under two main parts. First,</w:t>
      </w:r>
      <w:r>
        <w:t xml:space="preserve"> </w:t>
      </w:r>
      <w:r>
        <w:t xml:space="preserve">Sokolov (</w:t>
      </w:r>
      <w:hyperlink w:anchor="ref-sokolov_inner_1972">
        <w:r>
          <w:rPr>
            <w:rStyle w:val="Hyperlink"/>
          </w:rPr>
          <w:t xml:space="preserve">1972</w:t>
        </w:r>
      </w:hyperlink>
      <w:r>
        <w:t xml:space="preserve">)</w:t>
      </w:r>
      <w:r>
        <w:t xml:space="preserve"> </w:t>
      </w:r>
      <w:r>
        <w:t xml:space="preserve">used articulatory suppression</w:t>
      </w:r>
      <w:r>
        <w:rPr>
          <w:rStyle w:val="FootnoteReference"/>
        </w:rPr>
        <w:footnoteReference w:id="44"/>
      </w:r>
      <w:r>
        <w:t xml:space="preserve"> </w:t>
      </w:r>
      <w:r>
        <w:t xml:space="preserve">to interfere with mental activity (e.g., perception, memorisation, thinking). Second, he used electromyography to investigate the involvement of the speech motor system during inner speech as well as in verbal and concrete thinking.</w:t>
      </w:r>
    </w:p>
    <w:p>
      <w:pPr>
        <w:pStyle w:val="BodyText"/>
      </w:pPr>
      <w:r>
        <w:t xml:space="preserve">Summarising the studies using articulatory suppression,</w:t>
      </w:r>
      <w:r>
        <w:t xml:space="preserve"> </w:t>
      </w:r>
      <w:r>
        <w:t xml:space="preserve">Sokolov (</w:t>
      </w:r>
      <w:hyperlink w:anchor="ref-sokolov_inner_1972">
        <w:r>
          <w:rPr>
            <w:rStyle w:val="Hyperlink"/>
          </w:rPr>
          <w:t xml:space="preserve">1972</w:t>
        </w:r>
      </w:hyperlink>
      <w:r>
        <w:t xml:space="preserve">)</w:t>
      </w:r>
      <w:r>
        <w:t xml:space="preserve"> </w:t>
      </w:r>
      <w:r>
        <w:t xml:space="preserve">notes that</w:t>
      </w:r>
      <w:r>
        <w:t xml:space="preserve"> </w:t>
      </w:r>
      <w:r>
        <w:t xml:space="preserve">“</w:t>
      </w:r>
      <w:r>
        <w:t xml:space="preserve">mechanical retardation of external articulation (speech movements of lips and tongue) has an insignificant effect on the performance of mental tasks by adults; in many cases it has no effect at all. In children, the mechanical retardation of articulation has a noticeable negative effect</w:t>
      </w:r>
      <w:r>
        <w:t xml:space="preserve">”</w:t>
      </w:r>
      <w:r>
        <w:t xml:space="preserve"> </w:t>
      </w:r>
      <w:r>
        <w:t xml:space="preserve">(p.152). This result is coherent with the idea of a progressive internalisation of inner speech, that would become more and more independent from the speech motor system throughout development (and thus less affected by motor constraints). However, Sokolov notes that articulated speech and verbal-auditory stimuli have a strong effect on memory (p.152). Moreover, Sokolov discusses some of his previous experimental work showing that motor interference (e.g., articulatory suppression) ceases to be efficient when the mental activity (inner speech) is automatised (e.g., rehearsing a poem learned by heart). In addition to age and expertise, Sokolov discusses findings from Teplov, who observed that the involvement of the speech motor system during inner speech might vary according to the</w:t>
      </w:r>
      <w:r>
        <w:t xml:space="preserve"> </w:t>
      </w:r>
      <w:r>
        <w:t xml:space="preserve">“</w:t>
      </w:r>
      <w:r>
        <w:t xml:space="preserve">voluntariness</w:t>
      </w:r>
      <w:r>
        <w:t xml:space="preserve">”</w:t>
      </w:r>
      <w:r>
        <w:t xml:space="preserve"> </w:t>
      </w:r>
      <w:r>
        <w:t xml:space="preserve">of the speech to be produced. According to Teplov, the speech motor system would be necessarily involved during voluntary inner singing (a musical form of inner speech) whereas it may or may not be involved during involuntary inner singing</w:t>
      </w:r>
      <w:r>
        <w:t xml:space="preserve"> </w:t>
      </w:r>
      <w:r>
        <w:t xml:space="preserve">(Sokolov,</w:t>
      </w:r>
      <w:r>
        <w:t xml:space="preserve"> </w:t>
      </w:r>
      <w:hyperlink w:anchor="ref-sokolov_inner_1972">
        <w:r>
          <w:rPr>
            <w:rStyle w:val="Hyperlink"/>
          </w:rPr>
          <w:t xml:space="preserve">1972</w:t>
        </w:r>
      </w:hyperlink>
      <w:r>
        <w:t xml:space="preserve">, p. 51)</w:t>
      </w:r>
      <w:r>
        <w:t xml:space="preserve">.</w:t>
      </w:r>
    </w:p>
    <w:p>
      <w:pPr>
        <w:pStyle w:val="BodyText"/>
      </w:pPr>
      <w:r>
        <w:t xml:space="preserve">Using electromyography,</w:t>
      </w:r>
      <w:r>
        <w:t xml:space="preserve"> </w:t>
      </w:r>
      <w:r>
        <w:t xml:space="preserve">Sokolov (</w:t>
      </w:r>
      <w:hyperlink w:anchor="ref-sokolov_inner_1972">
        <w:r>
          <w:rPr>
            <w:rStyle w:val="Hyperlink"/>
          </w:rPr>
          <w:t xml:space="preserve">1972</w:t>
        </w:r>
      </w:hyperlink>
      <w:r>
        <w:t xml:space="preserve">)</w:t>
      </w:r>
      <w:r>
        <w:t xml:space="preserve"> </w:t>
      </w:r>
      <w:r>
        <w:t xml:space="preserve">also provided seminal observations that inner speech is involved during reading, to an extent that is directly related to the difficulty of the ongoing reading task</w:t>
      </w:r>
      <w:r>
        <w:t xml:space="preserve"> </w:t>
      </w:r>
      <w:r>
        <w:t xml:space="preserve">(as observed previously by Faaborg-Andersen et al.,</w:t>
      </w:r>
      <w:r>
        <w:t xml:space="preserve"> </w:t>
      </w:r>
      <w:hyperlink w:anchor="Xd771bf3c8ee3c7d6850d4862a55458275062a37">
        <w:r>
          <w:rPr>
            <w:rStyle w:val="Hyperlink"/>
          </w:rPr>
          <w:t xml:space="preserve">1958</w:t>
        </w:r>
      </w:hyperlink>
      <w:r>
        <w:t xml:space="preserve">)</w:t>
      </w:r>
      <w:r>
        <w:t xml:space="preserve">. More precisely, he observed that the more difficult the task was, the stronger the</w:t>
      </w:r>
      <w:r>
        <w:t xml:space="preserve"> </w:t>
      </w:r>
      <w:r>
        <w:t xml:space="preserve">“</w:t>
      </w:r>
      <w:r>
        <w:t xml:space="preserve">speech motor impulses</w:t>
      </w:r>
      <w:r>
        <w:t xml:space="preserve">”</w:t>
      </w:r>
      <w:r>
        <w:t xml:space="preserve"> </w:t>
      </w:r>
      <w:r>
        <w:t xml:space="preserve">(i.e., the EMG amplitude) in the speech muscles. Moreover, the difficulty of the task was also related to the abbreviatedness of inner speech. Simpler reading tasks were associated with abbreviated (condensed)</w:t>
      </w:r>
      <w:r>
        <w:rPr>
          <w:rStyle w:val="FootnoteReference"/>
        </w:rPr>
        <w:footnoteReference w:id="45"/>
      </w:r>
      <w:r>
        <w:t xml:space="preserve"> </w:t>
      </w:r>
      <w:r>
        <w:t xml:space="preserve">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 Sokolov later says (on p.202):</w:t>
      </w:r>
    </w:p>
    <w:p>
      <w:pPr>
        <w:pStyle w:val="BlockText"/>
      </w:pPr>
      <w:r>
        <w:t xml:space="preserve">“</w:t>
      </w:r>
      <w:r>
        <w:t xml:space="preserve">[…] thus, it is evident that both the degree to which mental operations are automatized and the degree of complexity of the operations being performed can be assessed with a high degree of probability [confidence] on the basis of the intensity of hidden motor speech reactions.</w:t>
      </w:r>
      <w:r>
        <w:t xml:space="preserve">”</w:t>
      </w:r>
    </w:p>
    <w:p>
      <w:pPr>
        <w:pStyle w:val="FirstParagraph"/>
      </w:pPr>
      <w:r>
        <w:t xml:space="preserve">Moreover, Sokolov observes that the muscular activity associated with inner speech production decreases when the verbal material is repeated many times (p.200-201). It increases again when new content is to be produced. For instance, he observes an important muscular activity during the reading of a new text, whereas this activity decreases when reading the text again. Interestingly, this reduction of peripheral muscular activity as a function of repetition may be countered by the instruction given to the participant. For instance, when the participant is given the instruction to</w:t>
      </w:r>
      <w:r>
        <w:t xml:space="preserve"> </w:t>
      </w:r>
      <w:r>
        <w:t xml:space="preserve">“</w:t>
      </w:r>
      <w:r>
        <w:t xml:space="preserve">read it more attentively</w:t>
      </w:r>
      <w:r>
        <w:t xml:space="preserve">”</w:t>
      </w:r>
      <w:r>
        <w:t xml:space="preserve"> </w:t>
      </w:r>
      <w:r>
        <w:t xml:space="preserve">or to</w:t>
      </w:r>
      <w:r>
        <w:t xml:space="preserve"> </w:t>
      </w:r>
      <w:r>
        <w:t xml:space="preserve">“</w:t>
      </w:r>
      <w:r>
        <w:t xml:space="preserve">memorize it more accurately</w:t>
      </w:r>
      <w:r>
        <w:t xml:space="preserve">”</w:t>
      </w:r>
      <w:r>
        <w:t xml:space="preserve">, the reading of a known text results in similar peripheral muscular activity (in the speech muscles) as for the reading of a novel text (read without such instructions).</w:t>
      </w:r>
    </w:p>
    <w:p>
      <w:pPr>
        <w:pStyle w:val="BodyText"/>
      </w:pPr>
      <w:r>
        <w:t xml:space="preserve">To summarise previous (i.e., anterior to Sokolov) research, articulatory suppression and electromyographic investigations conducted by</w:t>
      </w:r>
      <w:r>
        <w:t xml:space="preserve"> </w:t>
      </w:r>
      <w:r>
        <w:t xml:space="preserve">Sokolov (</w:t>
      </w:r>
      <w:hyperlink w:anchor="ref-sokolov_inner_1972">
        <w:r>
          <w:rPr>
            <w:rStyle w:val="Hyperlink"/>
          </w:rPr>
          <w:t xml:space="preserve">1972</w:t>
        </w:r>
      </w:hyperlink>
      <w:r>
        <w:t xml:space="preserve">)</w:t>
      </w:r>
      <w:r>
        <w:t xml:space="preserve">, the involvement of the speech motor system during inner speech may vary according to the content of the verbal material, to characteristics of the task as well as to individual characteristics. More precisely, the intensity of</w:t>
      </w:r>
      <w:r>
        <w:t xml:space="preserve"> </w:t>
      </w:r>
      <w:r>
        <w:t xml:space="preserve">“</w:t>
      </w:r>
      <w:r>
        <w:t xml:space="preserve">motor speech impulses</w:t>
      </w:r>
      <w:r>
        <w:t xml:space="preserve">”</w:t>
      </w:r>
      <w:r>
        <w:t xml:space="preserve"> </w:t>
      </w:r>
      <w:r>
        <w:t xml:space="preserve">(in Sokolov’s terms) may be intensified or reduced depending on i) the difficulty and novelty of the mental tasks being performed, ii) the degree of automatisation, iii) the inclusion of visual elements (whether the task is purely verbal or not), iv) individual disposition toward specific types of imagery. We can also add to these factors the age of the participant, with an involvement of the speech motor system being a decreasing function of age. Overall, these findings are coherent with the idea of a progressive internalisation of speech into inner speech, which lead Sokolov to state that</w:t>
      </w:r>
      <w:r>
        <w:t xml:space="preserve"> </w:t>
      </w:r>
      <w:r>
        <w:t xml:space="preserve">“</w:t>
      </w:r>
      <w:r>
        <w:t xml:space="preserve">inner speech is nothing but speech to oneself</w:t>
      </w:r>
      <w:r>
        <w:t xml:space="preserve">”</w:t>
      </w:r>
      <w:r>
        <w:t xml:space="preserve"> </w:t>
      </w:r>
      <w:r>
        <w:t xml:space="preserve">and that it can be considered as an internalisation, a psychological transformation or an</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 Sokolov concludes his work by stating that inner speech is</w:t>
      </w:r>
      <w:r>
        <w:t xml:space="preserve"> </w:t>
      </w:r>
      <w:r>
        <w:t xml:space="preserve">“</w:t>
      </w:r>
      <w:r>
        <w:t xml:space="preserve">the principal mechanism of thought</w:t>
      </w:r>
      <w:r>
        <w:t xml:space="preserve">”</w:t>
      </w:r>
      <w:r>
        <w:t xml:space="preserve"> </w:t>
      </w:r>
      <w:r>
        <w:t xml:space="preserve">and</w:t>
      </w:r>
      <w:r>
        <w:t xml:space="preserve"> </w:t>
      </w:r>
      <w:r>
        <w:t xml:space="preserve">“</w:t>
      </w:r>
      <w:r>
        <w:t xml:space="preserve">an essential factor to human consciousness</w:t>
      </w:r>
      <w:r>
        <w:t xml:space="preserve">”</w:t>
      </w:r>
      <w:r>
        <w:t xml:space="preserve"> </w:t>
      </w:r>
      <w:r>
        <w:t xml:space="preserve">(Sokolov,</w:t>
      </w:r>
      <w:r>
        <w:t xml:space="preserve"> </w:t>
      </w:r>
      <w:hyperlink w:anchor="ref-sokolov_inner_1972">
        <w:r>
          <w:rPr>
            <w:rStyle w:val="Hyperlink"/>
          </w:rPr>
          <w:t xml:space="preserve">1972</w:t>
        </w:r>
      </w:hyperlink>
      <w:r>
        <w:t xml:space="preserve">, p. 262)</w:t>
      </w:r>
      <w:r>
        <w:t xml:space="preserve">.</w:t>
      </w:r>
    </w:p>
    <w:p>
      <w:pPr>
        <w:pStyle w:val="BodyText"/>
      </w:pPr>
      <w:r>
        <w:t xml:space="preserve">Following seminal work by</w:t>
      </w:r>
      <w:r>
        <w:t xml:space="preserve"> </w:t>
      </w:r>
      <w:r>
        <w:t xml:space="preserve">Jacobson (</w:t>
      </w:r>
      <w:hyperlink w:anchor="ref-jacobson_electrical_1931">
        <w:r>
          <w:rPr>
            <w:rStyle w:val="Hyperlink"/>
          </w:rPr>
          <w:t xml:space="preserve">1931</w:t>
        </w:r>
      </w:hyperlink>
      <w:r>
        <w:t xml:space="preserve">)</w:t>
      </w:r>
      <w:r>
        <w:t xml:space="preserve"> </w:t>
      </w:r>
      <w:r>
        <w:t xml:space="preserve">and</w:t>
      </w:r>
      <w:r>
        <w:t xml:space="preserve"> </w:t>
      </w:r>
      <w:r>
        <w:t xml:space="preserve">Sokolov (</w:t>
      </w:r>
      <w:hyperlink w:anchor="ref-sokolov_inner_1972">
        <w:r>
          <w:rPr>
            <w:rStyle w:val="Hyperlink"/>
          </w:rPr>
          <w:t xml:space="preserve">1972</w:t>
        </w:r>
      </w:hyperlink>
      <w:r>
        <w:t xml:space="preserve">)</w:t>
      </w:r>
      <w:r>
        <w:t xml:space="preserve">, the 70s and 80s witnessed an upsurge of electromyographic studies of inner speech production. For instance,</w:t>
      </w:r>
      <w:r>
        <w:t xml:space="preserve"> </w:t>
      </w:r>
      <w:r>
        <w:t xml:space="preserve">McGuigan &amp; Winstead (</w:t>
      </w:r>
      <w:hyperlink w:anchor="ref-mcguigan_discriminative_1974">
        <w:r>
          <w:rPr>
            <w:rStyle w:val="Hyperlink"/>
          </w:rPr>
          <w:t xml:space="preserve">1974</w:t>
        </w:r>
      </w:hyperlink>
      <w:r>
        <w:t xml:space="preserve">)</w:t>
      </w:r>
      <w:r>
        <w:t xml:space="preserve"> </w:t>
      </w:r>
      <w:r>
        <w:t xml:space="preserve">recorded both lip and tongue EMG activity during the reading, viewing, memorising or recalling of either bilabial or lingual-alveaolar verbal material. They observed a double dissociation with the bilabial material being associated with a greater EMG amplitude recorded over the lip and the lingual-alveolar being associated being associated with a greater EMG amplitude recorded over the tongue (whereas EMG amplitude recorded over the arm or the leg did not show these condition-specific changes). Similarly,</w:t>
      </w:r>
      <w:r>
        <w:t xml:space="preserve"> </w:t>
      </w:r>
      <w:r>
        <w:t xml:space="preserve">Garrity (</w:t>
      </w:r>
      <w:hyperlink w:anchor="ref-garrity_measurement_1975">
        <w:r>
          <w:rPr>
            <w:rStyle w:val="Hyperlink"/>
          </w:rPr>
          <w:t xml:space="preserve">1975</w:t>
        </w:r>
      </w:hyperlink>
      <w:r>
        <w:t xml:space="preserve">)</w:t>
      </w:r>
      <w:r>
        <w:t xml:space="preserve"> </w:t>
      </w:r>
      <w:r>
        <w:t xml:space="preserve">observed a greater lip activity during the covert production of labial items than during the covert production of nonlabial ites. Importantly, in her review,</w:t>
      </w:r>
      <w:r>
        <w:t xml:space="preserve"> </w:t>
      </w:r>
      <w:r>
        <w:t xml:space="preserve">Garrity (</w:t>
      </w:r>
      <w:hyperlink w:anchor="ref-garrity_electromyography_1977">
        <w:r>
          <w:rPr>
            <w:rStyle w:val="Hyperlink"/>
          </w:rPr>
          <w:t xml:space="preserve">1977</w:t>
        </w:r>
      </w:hyperlink>
      <w:r>
        <w:t xml:space="preserve">)</w:t>
      </w:r>
      <w:r>
        <w:t xml:space="preserve"> </w:t>
      </w:r>
      <w:r>
        <w:t xml:space="preserve">highlights some methodological limitations to EMG studies of inner speech and makes practical recommendations to avoid these pitfalls (see Box</w:t>
      </w:r>
      <w:r>
        <w:t xml:space="preserve"> </w:t>
      </w:r>
      <w:r>
        <w:t xml:space="preserve">).</w:t>
      </w:r>
      <w:r>
        <w:t xml:space="preserve"> </w:t>
      </w:r>
      <w:r>
        <w:t xml:space="preserve">McGuigan &amp; Dollins (</w:t>
      </w:r>
      <w:hyperlink w:anchor="ref-mcguigan_patterns_1989">
        <w:r>
          <w:rPr>
            <w:rStyle w:val="Hyperlink"/>
          </w:rPr>
          <w:t xml:space="preserve">1989</w:t>
        </w:r>
      </w:hyperlink>
      <w:r>
        <w:t xml:space="preserve">)</w:t>
      </w:r>
      <w:r>
        <w:t xml:space="preserve"> </w:t>
      </w:r>
      <w:r>
        <w:t xml:space="preserve">recorded EMG activity over the lip and the tongue during the processing of single phonemes (</w:t>
      </w:r>
      <w:r>
        <w:t xml:space="preserve">“</w:t>
      </w:r>
      <w:r>
        <w:t xml:space="preserve">P</w:t>
      </w:r>
      <w:r>
        <w:t xml:space="preserve">”</w:t>
      </w:r>
      <w:r>
        <w:t xml:space="preserve"> </w:t>
      </w:r>
      <w:r>
        <w:t xml:space="preserve">vs. </w:t>
      </w:r>
      <w:r>
        <w:t xml:space="preserve">“</w:t>
      </w:r>
      <w:r>
        <w:t xml:space="preserve">T</w:t>
      </w:r>
      <w:r>
        <w:t xml:space="preserve">”</w:t>
      </w:r>
      <w:r>
        <w:t xml:space="preserve">) and observed a greater activity of the lip during the processing of</w:t>
      </w:r>
      <w:r>
        <w:t xml:space="preserve"> </w:t>
      </w:r>
      <w:r>
        <w:t xml:space="preserve">“</w:t>
      </w:r>
      <w:r>
        <w:t xml:space="preserve">P</w:t>
      </w:r>
      <w:r>
        <w:t xml:space="preserve">”</w:t>
      </w:r>
      <w:r>
        <w:t xml:space="preserve"> </w:t>
      </w:r>
      <w:r>
        <w:t xml:space="preserve">and a greater amplitude of the tongue during the processing of</w:t>
      </w:r>
      <w:r>
        <w:t xml:space="preserve"> </w:t>
      </w:r>
      <w:r>
        <w:t xml:space="preserve">“</w:t>
      </w:r>
      <w:r>
        <w:t xml:space="preserve">T</w:t>
      </w:r>
      <w:r>
        <w:t xml:space="preserve">”</w:t>
      </w:r>
      <w:r>
        <w:t xml:space="preserve">, confirming previous results suggesting a discriminative relationship between the content of inner speech and its peripheral muscular correlates. In the same vein,</w:t>
      </w:r>
      <w:r>
        <w:t xml:space="preserve"> </w:t>
      </w:r>
      <w:r>
        <w:t xml:space="preserve">Livesay, Liebke, Samaras, &amp; Stanley (</w:t>
      </w:r>
      <w:hyperlink w:anchor="ref-livesay_covert_1996">
        <w:r>
          <w:rPr>
            <w:rStyle w:val="Hyperlink"/>
          </w:rPr>
          <w:t xml:space="preserve">1996</w:t>
        </w:r>
      </w:hyperlink>
      <w:r>
        <w:t xml:space="preserve">)</w:t>
      </w:r>
      <w:r>
        <w:t xml:space="preserve"> </w:t>
      </w:r>
      <w:r>
        <w:t xml:space="preserve">recorded EMG over the lip during the production of inner speech and during the visualisation of non-linguistic material and observed a greater EMG amplitude recorded over the lip during the production of inner speech. Interestingly, discussing the EMG correlates of inner speech (and motor imagery),</w:t>
      </w:r>
      <w:r>
        <w:t xml:space="preserve"> </w:t>
      </w:r>
      <w:r>
        <w:t xml:space="preserve">MacKay (</w:t>
      </w:r>
      <w:hyperlink w:anchor="ref-mackay_constraints_1992">
        <w:r>
          <w:rPr>
            <w:rStyle w:val="Hyperlink"/>
          </w:rPr>
          <w:t xml:space="preserve">1992</w:t>
        </w:r>
      </w:hyperlink>
      <w:r>
        <w:t xml:space="preserve">)</w:t>
      </w:r>
      <w:r>
        <w:t xml:space="preserve"> </w:t>
      </w:r>
      <w:r>
        <w:t xml:space="preserve">remarks that this</w:t>
      </w:r>
      <w:r>
        <w:t xml:space="preserve"> </w:t>
      </w:r>
      <w:r>
        <w:t xml:space="preserve">“</w:t>
      </w:r>
      <w:r>
        <w:t xml:space="preserve">EMG activity invariably precedes by a few milliseconds the full blown muscle activity that occurs during normal movements</w:t>
      </w:r>
      <w:r>
        <w:t xml:space="preserve">”</w:t>
      </w:r>
      <w:r>
        <w:t xml:space="preserve"> </w:t>
      </w:r>
      <w:r>
        <w:t xml:space="preserve">(p.133). Taken together, these results suggest that the peripheral muscular correlates of inner speech are content-specific and that it should be possible to use electromyographic measurements to identify or</w:t>
      </w:r>
      <w:r>
        <w:t xml:space="preserve"> </w:t>
      </w:r>
      <w:r>
        <w:t xml:space="preserve">“</w:t>
      </w:r>
      <w:r>
        <w:t xml:space="preserve">decode</w:t>
      </w:r>
      <w:r>
        <w:t xml:space="preserve">”</w:t>
      </w:r>
      <w:r>
        <w:t xml:space="preserve"> </w:t>
      </w:r>
      <w:r>
        <w:t xml:space="preserve">the content of inner speech. This idea has been corroborated by recent work showing that surface EMG can be used to discriminate between different digits produced innerly, and that it could be used as a silent communication device</w:t>
      </w:r>
      <w:r>
        <w:t xml:space="preserve"> </w:t>
      </w:r>
      <w:r>
        <w:t xml:space="preserve">(e.g., Kapur, Kapur, &amp; Maes,</w:t>
      </w:r>
      <w:r>
        <w:t xml:space="preserve"> </w:t>
      </w:r>
      <w:hyperlink w:anchor="ref-kapur_alterego_2018">
        <w:r>
          <w:rPr>
            <w:rStyle w:val="Hyperlink"/>
          </w:rPr>
          <w:t xml:space="preserve">2018</w:t>
        </w:r>
      </w:hyperlink>
      <w:r>
        <w:t xml:space="preserve">)</w:t>
      </w:r>
      <w:r>
        <w:t xml:space="preserve">. However,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Chapter</w:t>
      </w:r>
      <w:r>
        <w:t xml:space="preserve"> </w:t>
      </w:r>
      <w:r>
        <w:t xml:space="preserve">5</w:t>
      </w:r>
      <w:r>
        <w:t xml:space="preserve">.</w:t>
      </w:r>
    </w:p>
    <w:p>
      <w:pPr>
        <w:pStyle w:val="BodyText"/>
      </w:pPr>
      <w:r>
        <w:t xml:space="preserve">Besides mental chronometry and electromyography, the second part of the last century also witnessed a revival of introspective methods, with the aim of refining the description of the phenomenological properties of inner speech. For instance, the use of the experience sampling methodology</w:t>
      </w:r>
      <w:r>
        <w:t xml:space="preserve"> </w:t>
      </w:r>
      <w:r>
        <w:t xml:space="preserve">(ESM, Csikszentmihalyi &amp; Larson,</w:t>
      </w:r>
      <w:r>
        <w:t xml:space="preserve"> </w:t>
      </w:r>
      <w:hyperlink w:anchor="ref-csikszentmihalyi_validity_1987">
        <w:r>
          <w:rPr>
            <w:rStyle w:val="Hyperlink"/>
          </w:rPr>
          <w:t xml:space="preserve">1987</w:t>
        </w:r>
      </w:hyperlink>
      <w:r>
        <w:t xml:space="preserve">)</w:t>
      </w:r>
      <w:r>
        <w:t xml:space="preserve"> </w:t>
      </w:r>
      <w:r>
        <w:t xml:space="preserve">permitted to examine inner speech in a naturalistic environment and to assess its frequency, forms and usages. For instance,</w:t>
      </w:r>
      <w:r>
        <w:t xml:space="preserve"> </w:t>
      </w:r>
      <w:r>
        <w:t xml:space="preserve">Klinger &amp; Cox (</w:t>
      </w:r>
      <w:hyperlink w:anchor="ref-klinger_dimensions_1987">
        <w:r>
          <w:rPr>
            <w:rStyle w:val="Hyperlink"/>
          </w:rPr>
          <w:t xml:space="preserve">1987</w:t>
        </w:r>
      </w:hyperlink>
      <w:r>
        <w:t xml:space="preserve">)</w:t>
      </w:r>
      <w:r>
        <w:t xml:space="preserve"> </w:t>
      </w:r>
      <w:r>
        <w:t xml:space="preserve">asked 29 students to carry a beeper that probed them randomly to described the properties of their mental activity. They observed that around 51% of the samples contained some form of internal monologue. Using a modified version of the ESM known as the</w:t>
      </w:r>
      <w:r>
        <w:t xml:space="preserve"> </w:t>
      </w:r>
      <w:r>
        <w:rPr>
          <w:i/>
        </w:rPr>
        <w:t xml:space="preserve">descriptive experience sampling</w:t>
      </w:r>
      <w:r>
        <w:t xml:space="preserve"> </w:t>
      </w:r>
      <w:r>
        <w:t xml:space="preserve">methodology</w:t>
      </w:r>
      <w:r>
        <w:t xml:space="preserve"> </w:t>
      </w:r>
      <w:r>
        <w:t xml:space="preserve">(DES, Hurlburt,</w:t>
      </w:r>
      <w:r>
        <w:t xml:space="preserve"> </w:t>
      </w:r>
      <w:hyperlink w:anchor="ref-Hurlburt2011">
        <w:r>
          <w:rPr>
            <w:rStyle w:val="Hyperlink"/>
          </w:rPr>
          <w:t xml:space="preserve">2011</w:t>
        </w:r>
      </w:hyperlink>
      <w:r>
        <w:t xml:space="preserve">; Hurlburt &amp; Akhter,</w:t>
      </w:r>
      <w:r>
        <w:t xml:space="preserve"> </w:t>
      </w:r>
      <w:hyperlink w:anchor="ref-hurlburt_descriptive_2006">
        <w:r>
          <w:rPr>
            <w:rStyle w:val="Hyperlink"/>
          </w:rPr>
          <w:t xml:space="preserve">2006</w:t>
        </w:r>
      </w:hyperlink>
      <w:r>
        <w:t xml:space="preserve">; Hurlburt &amp; Heavey,</w:t>
      </w:r>
      <w:r>
        <w:t xml:space="preserve"> </w:t>
      </w:r>
      <w:hyperlink w:anchor="ref-Hurlburt2001">
        <w:r>
          <w:rPr>
            <w:rStyle w:val="Hyperlink"/>
          </w:rPr>
          <w:t xml:space="preserve">2001</w:t>
        </w:r>
      </w:hyperlink>
      <w:r>
        <w:t xml:space="preserve">; Hurlburt, Heavey, &amp; Kelsey,</w:t>
      </w:r>
      <w:r>
        <w:t xml:space="preserve"> </w:t>
      </w:r>
      <w:hyperlink w:anchor="ref-Hurlburt2013">
        <w:r>
          <w:rPr>
            <w:rStyle w:val="Hyperlink"/>
          </w:rPr>
          <w:t xml:space="preserve">2013</w:t>
        </w:r>
      </w:hyperlink>
      <w:r>
        <w:t xml:space="preserve">)</w:t>
      </w:r>
      <w:r>
        <w:rPr>
          <w:rStyle w:val="FootnoteReference"/>
        </w:rPr>
        <w:footnoteReference w:id="46"/>
      </w:r>
      <w:r>
        <w:t xml:space="preserve">,</w:t>
      </w:r>
      <w:r>
        <w:t xml:space="preserve"> </w:t>
      </w:r>
      <w:r>
        <w:t xml:space="preserve">Heavey &amp; Hurlburt (</w:t>
      </w:r>
      <w:hyperlink w:anchor="ref-heavey_phenomena_2008">
        <w:r>
          <w:rPr>
            <w:rStyle w:val="Hyperlink"/>
          </w:rPr>
          <w:t xml:space="preserve">2008</w:t>
        </w:r>
      </w:hyperlink>
      <w:r>
        <w:t xml:space="preserve">)</w:t>
      </w:r>
      <w:r>
        <w:t xml:space="preserve"> </w:t>
      </w:r>
      <w:r>
        <w:t xml:space="preserve">assessed the frequency of common inner experiences and found that inner speech fills around 25% of our conscious inner life. Their results suggest that the rest of our inner experience is filled with four other main components: inner seeing, feeling (i.e., affective experiences such as happiness or sadness), sensory awareness (i.e., paying attention to immediate sensations such as hunger), and unsymbolised thinking (i.e., thinking without words, images, or any other symbol). Thus, our inner life is not only filled with language but other forms of thinking (defined broadly, as before, as any sort of mental activity) may coexist</w:t>
      </w:r>
      <w:r>
        <w:t xml:space="preserve"> </w:t>
      </w:r>
      <w:r>
        <w:t xml:space="preserve">(for a review and synthesis of DES findings, see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w:t>
      </w:r>
      <w:r>
        <w:t xml:space="preserve">.</w:t>
      </w:r>
    </w:p>
    <w:p>
      <w:pPr>
        <w:pStyle w:val="BodyText"/>
      </w:pPr>
      <w:r>
        <w:t xml:space="preserve">Moreover, based on historical and DES data,</w:t>
      </w:r>
      <w:r>
        <w:t xml:space="preserve"> </w:t>
      </w:r>
      <w:r>
        <w:t xml:space="preserve">Hurlburt (</w:t>
      </w:r>
      <w:hyperlink w:anchor="ref-Hurlburt2011">
        <w:r>
          <w:rPr>
            <w:rStyle w:val="Hyperlink"/>
          </w:rPr>
          <w:t xml:space="preserve">2011</w:t>
        </w:r>
      </w:hyperlink>
      <w:r>
        <w:t xml:space="preserve">)</w:t>
      </w:r>
      <w:r>
        <w:t xml:space="preserve"> </w:t>
      </w:r>
      <w:r>
        <w:t xml:space="preserve">argues for a distinction between two forms of inner speech (or two phenomenological aspects of inner speech). According to Hurlburt, it is possible to make a distinction between the phenomenon of</w:t>
      </w:r>
      <w:r>
        <w:t xml:space="preserve"> </w:t>
      </w:r>
      <w:r>
        <w:rPr>
          <w:i/>
        </w:rPr>
        <w:t xml:space="preserve">inner speaking</w:t>
      </w:r>
      <w:r>
        <w:t xml:space="preserve"> </w:t>
      </w:r>
      <w:r>
        <w:t xml:space="preserve">and the phenomenon</w:t>
      </w:r>
      <w:r>
        <w:t xml:space="preserve"> </w:t>
      </w:r>
      <w:r>
        <w:rPr>
          <w:i/>
        </w:rPr>
        <w:t xml:space="preserve">inner hearing</w:t>
      </w:r>
      <w:r>
        <w:t xml:space="preserve">, whose feelings would be similar to talking in a tape recorder and to hear your voice played back, respectively</w:t>
      </w:r>
      <w:r>
        <w:t xml:space="preserve"> </w:t>
      </w:r>
      <w:r>
        <w:t xml:space="preserve">(Hurlburt et al.,</w:t>
      </w:r>
      <w:r>
        <w:t xml:space="preserve"> </w:t>
      </w:r>
      <w:hyperlink w:anchor="ref-Hurlburt2013">
        <w:r>
          <w:rPr>
            <w:rStyle w:val="Hyperlink"/>
          </w:rPr>
          <w:t xml:space="preserve">2013</w:t>
        </w:r>
      </w:hyperlink>
      <w:r>
        <w:t xml:space="preserve">)</w:t>
      </w:r>
      <w:r>
        <w:t xml:space="preserve">.</w:t>
      </w:r>
      <w:r>
        <w:t xml:space="preserve"> </w:t>
      </w:r>
      <w:r>
        <w:t xml:space="preserve">Hurlburt, Alderson-Day, Kühn, &amp; Fernyhough (</w:t>
      </w:r>
      <w:hyperlink w:anchor="ref-hurlburt_exploring_2016">
        <w:r>
          <w:rPr>
            <w:rStyle w:val="Hyperlink"/>
          </w:rPr>
          <w:t xml:space="preserve">2016</w:t>
        </w:r>
      </w:hyperlink>
      <w:r>
        <w:t xml:space="preserve">)</w:t>
      </w:r>
      <w:r>
        <w:t xml:space="preserve"> </w:t>
      </w:r>
      <w:r>
        <w:t xml:space="preserve">provide data suggesting that these two phenomena may have distinct neural correlates</w:t>
      </w:r>
      <w:r>
        <w:t xml:space="preserve"> </w:t>
      </w:r>
      <w:r>
        <w:t xml:space="preserve">(but see Lœvenbruck et al.,</w:t>
      </w:r>
      <w:r>
        <w:t xml:space="preserve"> </w:t>
      </w:r>
      <w:hyperlink w:anchor="ref-loevenbruck_cognitive_2018">
        <w:r>
          <w:rPr>
            <w:rStyle w:val="Hyperlink"/>
          </w:rPr>
          <w:t xml:space="preserve">2018</w:t>
        </w:r>
      </w:hyperlink>
      <w:r>
        <w:t xml:space="preserve">, for another stance on these data)</w:t>
      </w:r>
      <w:r>
        <w:t xml:space="preserve">. The distinction between inner speaking and inner hearing echoes previous distinctions</w:t>
      </w:r>
      <w:r>
        <w:t xml:space="preserve"> </w:t>
      </w:r>
      <w:r>
        <w:t xml:space="preserve">(e.g., MacKay,</w:t>
      </w:r>
      <w:r>
        <w:t xml:space="preserve"> </w:t>
      </w:r>
      <w:hyperlink w:anchor="ref-mackay_constraints_1992">
        <w:r>
          <w:rPr>
            <w:rStyle w:val="Hyperlink"/>
          </w:rPr>
          <w:t xml:space="preserve">1992</w:t>
        </w:r>
      </w:hyperlink>
      <w:r>
        <w:t xml:space="preserve">)</w:t>
      </w:r>
      <w:r>
        <w:t xml:space="preserve"> </w:t>
      </w:r>
      <w:r>
        <w:t xml:space="preserve">such as the one between the</w:t>
      </w:r>
      <w:r>
        <w:t xml:space="preserve"> </w:t>
      </w:r>
      <w:r>
        <w:t xml:space="preserve">“</w:t>
      </w:r>
      <w:r>
        <w:t xml:space="preserve">generative component</w:t>
      </w:r>
      <w:r>
        <w:t xml:space="preserve">”</w:t>
      </w:r>
      <w:r>
        <w:t xml:space="preserve"> </w:t>
      </w:r>
      <w:r>
        <w:t xml:space="preserve">(i.e., the feeling of producing speech) and the</w:t>
      </w:r>
      <w:r>
        <w:t xml:space="preserve"> </w:t>
      </w:r>
      <w:r>
        <w:t xml:space="preserve">“</w:t>
      </w:r>
      <w:r>
        <w:t xml:space="preserve">auditory component</w:t>
      </w:r>
      <w:r>
        <w:t xml:space="preserve">”</w:t>
      </w:r>
      <w:r>
        <w:t xml:space="preserve"> </w:t>
      </w:r>
      <w:r>
        <w:t xml:space="preserve">(i.e., the feeling of hearing speech) and the distinction between the</w:t>
      </w:r>
      <w:r>
        <w:t xml:space="preserve"> </w:t>
      </w:r>
      <w:r>
        <w:rPr>
          <w:i/>
        </w:rPr>
        <w:t xml:space="preserve">inner ear</w:t>
      </w:r>
      <w:r>
        <w:t xml:space="preserve"> </w:t>
      </w:r>
      <w:r>
        <w:t xml:space="preserve">and the</w:t>
      </w:r>
      <w:r>
        <w:t xml:space="preserve"> </w:t>
      </w:r>
      <w:r>
        <w:rPr>
          <w:i/>
        </w:rPr>
        <w:t xml:space="preserve">inner voice</w:t>
      </w:r>
      <w:r>
        <w:t xml:space="preserve"> </w:t>
      </w:r>
      <w:r>
        <w:t xml:space="preserve">in studies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Buchsbaum,</w:t>
      </w:r>
      <w:r>
        <w:t xml:space="preserve"> </w:t>
      </w:r>
      <w:hyperlink w:anchor="ref-buchsbaum_role_2013">
        <w:r>
          <w:rPr>
            <w:rStyle w:val="Hyperlink"/>
          </w:rPr>
          <w:t xml:space="preserve">2013</w:t>
        </w:r>
      </w:hyperlink>
      <w:r>
        <w:t xml:space="preserve">)</w:t>
      </w:r>
      <w:r>
        <w:t xml:space="preserve">.</w:t>
      </w:r>
    </w:p>
    <w:p>
      <w:pPr>
        <w:pStyle w:val="BodyText"/>
      </w:pPr>
      <w:r>
        <w:t xml:space="preserve">Another source of information concerning the nature of inner speech comes from the study of errors produced during inner speech. For instance,</w:t>
      </w:r>
      <w:r>
        <w:t xml:space="preserve"> </w:t>
      </w:r>
      <w:r>
        <w:t xml:space="preserve">Dell &amp; Repka (</w:t>
      </w:r>
      <w:hyperlink w:anchor="ref-dell_errors_1992">
        <w:r>
          <w:rPr>
            <w:rStyle w:val="Hyperlink"/>
          </w:rPr>
          <w:t xml:space="preserve">1992</w:t>
        </w:r>
      </w:hyperlink>
      <w:r>
        <w:t xml:space="preserve">)</w:t>
      </w:r>
      <w:r>
        <w:t xml:space="preserve"> </w:t>
      </w:r>
      <w:r>
        <w:t xml:space="preserve">asked participants to produce tongue twisters (such as</w:t>
      </w:r>
      <w:r>
        <w:t xml:space="preserve"> </w:t>
      </w:r>
      <w:r>
        <w:t xml:space="preserve">“</w:t>
      </w:r>
      <w:r>
        <w:t xml:space="preserve">Unique New York</w:t>
      </w:r>
      <w:r>
        <w:t xml:space="preserve">”</w:t>
      </w:r>
      <w:r>
        <w:t xml:space="preserve">) either aloud or mentally and to report the type of error they made (if any). They observed that the participants made the same kind of errors in overt and inner speech, indicating that inner speech, like overt speech, may involve the same kind of units (e.g., phonological, morphological or lexical units). As suggested by</w:t>
      </w:r>
      <w:r>
        <w:t xml:space="preserve"> </w:t>
      </w:r>
      <w:r>
        <w:t xml:space="preserve">Oppenheim &amp; Dell (</w:t>
      </w:r>
      <w:hyperlink w:anchor="ref-oppenheim_inner_2008">
        <w:r>
          <w:rPr>
            <w:rStyle w:val="Hyperlink"/>
          </w:rPr>
          <w:t xml:space="preserve">2008</w:t>
        </w:r>
      </w:hyperlink>
      <w:r>
        <w:t xml:space="preserve">)</w:t>
      </w:r>
      <w:r>
        <w:t xml:space="preserve">, the similarity of errors found in inner speech and overt speech indicates that slips of the tongues are not really slip of the tongue, but rather slips of speech planning. More recently,</w:t>
      </w:r>
      <w:r>
        <w:t xml:space="preserve"> </w:t>
      </w:r>
      <w:r>
        <w:t xml:space="preserve">Oppenheim &amp; Dell (</w:t>
      </w:r>
      <w:hyperlink w:anchor="ref-oppenheim_inner_2008">
        <w:r>
          <w:rPr>
            <w:rStyle w:val="Hyperlink"/>
          </w:rPr>
          <w:t xml:space="preserve">2008</w:t>
        </w:r>
      </w:hyperlink>
      <w:r>
        <w:t xml:space="preserve">)</w:t>
      </w:r>
      <w:r>
        <w:t xml:space="preserve"> </w:t>
      </w:r>
      <w:r>
        <w:t xml:space="preserve">shown that the covert recitation of tongue twisters is accompanied by the lexical bias also observed in overt production but do not show the phonemic similarity bias (i.e., the tendency to exchange phonemes with common articulatory features) observed in overt speech. This observation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and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although inner speech is specified at a lexical level, it is impoverished at the featural (articulatory) level. In contrast to these results, however,</w:t>
      </w:r>
      <w:r>
        <w:t xml:space="preserve"> </w:t>
      </w:r>
      <w:r>
        <w:t xml:space="preserve">Corley, Brocklehurst, &amp; Moat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Besides, some studies tried to directly interfere with the motor system in order to make causal claims about inner speech and the role of the motor system during inner speech production. These studies include for instance articulatory suppression studies (see our more detailed discussion of articulatory suppression findings in Chapter</w:t>
      </w:r>
      <w:r>
        <w:t xml:space="preserve"> </w:t>
      </w:r>
      <w:r>
        <w:t xml:space="preserve">6</w:t>
      </w:r>
      <w:r>
        <w:t xml:space="preserve">) at the behavioural level and transcranial magnetic stimulation studies at the neural level. Using repetitive transcranial magnetic stimulation,</w:t>
      </w:r>
      <w:r>
        <w:t xml:space="preserve"> </w:t>
      </w:r>
      <w:r>
        <w:t xml:space="preserve">Aziz-Zadeh, Cattaneo, Rochat, &amp; Rizzolatti (</w:t>
      </w:r>
      <w:hyperlink w:anchor="ref-Aziz-Zadeh2005">
        <w:r>
          <w:rPr>
            <w:rStyle w:val="Hyperlink"/>
          </w:rPr>
          <w:t xml:space="preserve">2005</w:t>
        </w:r>
      </w:hyperlink>
      <w:r>
        <w:t xml:space="preserve">)</w:t>
      </w:r>
      <w:r>
        <w:t xml:space="preserve"> </w:t>
      </w:r>
      <w:r>
        <w:t xml:space="preserve">induced both overt and covert speech arrests (i.e., a transient inability to produce speech) by targeting both a motor (posterior) and a</w:t>
      </w:r>
      <w:r>
        <w:t xml:space="preserve"> </w:t>
      </w:r>
      <w:r>
        <w:t xml:space="preserve">“</w:t>
      </w:r>
      <w:r>
        <w:t xml:space="preserve">non-motor</w:t>
      </w:r>
      <w:r>
        <w:t xml:space="preserve">”</w:t>
      </w:r>
      <w:r>
        <w:t xml:space="preserve"> </w:t>
      </w:r>
      <w:r>
        <w:t xml:space="preserve">(anterior, corresponding to the inferior frontal gyrus) area of the left hemisphere. Many studies investigated the cerebral correlates of both overt speech and inner speech and showed that both modes involve language areas in the left hemisphere, such as motor and premotor cortices in the frontal lobe, including Broca’s areas or the left inferior frontal gyrus (IFG). These studies also highlight the involvement of regions involved in speech perception such as auditory areas, Wernicke’s areas and the left parietal lobule, an associative region</w:t>
      </w:r>
      <w:r>
        <w:t xml:space="preserve"> </w:t>
      </w:r>
      <w:r>
        <w:t xml:space="preserve">(for review, see Geva,</w:t>
      </w:r>
      <w:r>
        <w:t xml:space="preserve"> </w:t>
      </w:r>
      <w:hyperlink w:anchor="ref-geva_inner_2018">
        <w:r>
          <w:rPr>
            <w:rStyle w:val="Hyperlink"/>
          </w:rPr>
          <w:t xml:space="preserve">2018</w:t>
        </w:r>
      </w:hyperlink>
      <w:r>
        <w:t xml:space="preserve">; Lœvenbruck et al.,</w:t>
      </w:r>
      <w:r>
        <w:t xml:space="preserve"> </w:t>
      </w:r>
      <w:hyperlink w:anchor="ref-loevenbruck_cognitive_2018">
        <w:r>
          <w:rPr>
            <w:rStyle w:val="Hyperlink"/>
          </w:rPr>
          <w:t xml:space="preserve">2018</w:t>
        </w:r>
      </w:hyperlink>
      <w:r>
        <w:t xml:space="preserve">; Perrone-Bertolotti, Rapin, Lachaux, Baciu, &amp; Lœvenbruck,</w:t>
      </w:r>
      <w:r>
        <w:t xml:space="preserve"> </w:t>
      </w:r>
      <w:hyperlink w:anchor="ref-Perrone-Bertolotti2014">
        <w:r>
          <w:rPr>
            <w:rStyle w:val="Hyperlink"/>
          </w:rPr>
          <w:t xml:space="preserve">2014</w:t>
        </w:r>
      </w:hyperlink>
      <w:r>
        <w:t xml:space="preserve">)</w:t>
      </w:r>
      <w:r>
        <w:t xml:space="preserve">.</w:t>
      </w:r>
      <w:r>
        <w:t xml:space="preserve"> </w:t>
      </w:r>
      <w:r>
        <w:t xml:space="preserve">Ackermann &amp; Riecker (</w:t>
      </w:r>
      <w:hyperlink w:anchor="ref-ackermann_contribution_2004">
        <w:r>
          <w:rPr>
            <w:rStyle w:val="Hyperlink"/>
          </w:rPr>
          <w:t xml:space="preserve">2004</w:t>
        </w:r>
      </w:hyperlink>
      <w:r>
        <w:t xml:space="preserve">)</w:t>
      </w:r>
      <w:r>
        <w:t xml:space="preserve"> </w:t>
      </w:r>
      <w:r>
        <w:t xml:space="preserve">also observed an activation of the left supplementary motor area (SMA), left primary motor cortex (M1), and right cerebellum during covert speech. Activation of the primary motor cortex during inner speech (and more broadly, during imagined action) is still controversial and may depend on characteristics of the task (e.g., instructions given to the participant, characteristics of the content/material to be produced) and the type of inner speech. Overall, activation in the motor, premotor and sensory cortices is known to be stronger during overt speech than inner speech, supporting the idea that inner speech may be considered on a continuum from inner speech to overt speech. However, inner speech also involves additional regions in comparison to overt speech</w:t>
      </w:r>
      <w:r>
        <w:t xml:space="preserve"> </w:t>
      </w:r>
      <w:r>
        <w:t xml:space="preserve">(e.g., Basho, Palmer, Rubio, Wulfeck, &amp; Müller,</w:t>
      </w:r>
      <w:r>
        <w:t xml:space="preserve"> </w:t>
      </w:r>
      <w:hyperlink w:anchor="ref-basho_effects_2007">
        <w:r>
          <w:rPr>
            <w:rStyle w:val="Hyperlink"/>
          </w:rPr>
          <w:t xml:space="preserve">2007</w:t>
        </w:r>
      </w:hyperlink>
      <w:r>
        <w:t xml:space="preserve">)</w:t>
      </w:r>
      <w:r>
        <w:t xml:space="preserve">. Importantly, inner speech recruits regions involved in the inhibition of overt responses (e.g., cingulate gyrus, left middle frontal gyrus, pre-SMA). To sum up, neuroimaging studies support the idea that inner speech may be conceived as simulated speech, involving similar motor and sensory areas, but to a lesser extent than overt speech. In addition to common areas, inner speech also involve supplementary areas related to the inhibition of overt responses, supporting the idea that inner speech is simulated overt speech resulting from inhibited speech acts</w:t>
      </w:r>
      <w:r>
        <w:t xml:space="preserve"> </w:t>
      </w:r>
      <w:r>
        <w:t xml:space="preserve">(for more details, see the cerebral landscape of (wilful) inner speech production proposed in the next section, as well as recent reviews,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w:t>
      </w:r>
    </w:p>
    <w:p>
      <w:pPr>
        <w:pStyle w:val="BodyText"/>
      </w:pPr>
      <w:r>
        <w:t xml:space="preserve">More recently, technical and methodological developments from the field of neural engineering offered new ways of investigating inner speech. Several teams are conducting research with the aim of</w:t>
      </w:r>
      <w:r>
        <w:t xml:space="preserve"> </w:t>
      </w:r>
      <w:r>
        <w:t xml:space="preserve">“</w:t>
      </w:r>
      <w:r>
        <w:t xml:space="preserve">decoding inner speech</w:t>
      </w:r>
      <w:r>
        <w:t xml:space="preserve">”</w:t>
      </w:r>
      <w:r>
        <w:t xml:space="preserve">, that is, of deciphering the content of inner speech based on neurophysiological signals. For instance,</w:t>
      </w:r>
      <w:r>
        <w:t xml:space="preserve"> </w:t>
      </w:r>
      <w:r>
        <w:t xml:space="preserve">Martin et al. (</w:t>
      </w:r>
      <w:hyperlink w:anchor="ref-martin_decoding_2014">
        <w:r>
          <w:rPr>
            <w:rStyle w:val="Hyperlink"/>
          </w:rPr>
          <w:t xml:space="preserve">2014</w:t>
        </w:r>
      </w:hyperlink>
      <w:r>
        <w:t xml:space="preserve">)</w:t>
      </w:r>
      <w:r>
        <w:t xml:space="preserve"> </w:t>
      </w:r>
      <w:r>
        <w:t xml:space="preserve">recorded electrocorticographic (ECoG, also known as intracranial electroencephalography or iEEG) signals from epileptic patients performing either overt or covert reading tasks. Then, they built a neural decoding model capable of reconstructing the spectrotemporal auditory features of the overt reading task and evaluated whether this model could reconstruct auditory speech features in the covert reading condition. They demonstrated that it is possible to decode (or to infer) inner speech content by using a model learned on corresponding overt speech data, with the superior temporal gyrus as well as the pre- and post-central gyrus providing the most diagnostic information.</w:t>
      </w:r>
      <w:r>
        <w:t xml:space="preserve"> </w:t>
      </w:r>
      <w:r>
        <w:t xml:space="preserve">Martin et al. (</w:t>
      </w:r>
      <w:hyperlink w:anchor="ref-martin_word_2016">
        <w:r>
          <w:rPr>
            <w:rStyle w:val="Hyperlink"/>
          </w:rPr>
          <w:t xml:space="preserve">2016</w:t>
        </w:r>
      </w:hyperlink>
      <w:r>
        <w:t xml:space="preserve">)</w:t>
      </w:r>
      <w:r>
        <w:t xml:space="preserve"> </w:t>
      </w:r>
      <w:r>
        <w:t xml:space="preserve">also used ECoG recording from the temporal lobe and sensorimotor cortex and showed that it is possible to reach a relatively high accuracy level in a two-class classification framework and above-chance accuracy levels in classifying fifteen word-pairs based on ECoG signals</w:t>
      </w:r>
      <w:r>
        <w:t xml:space="preserve"> </w:t>
      </w:r>
      <w:r>
        <w:t xml:space="preserve">(for a recent review, see Martin, Iturrate, Millán, Knight, &amp; Pasley,</w:t>
      </w:r>
      <w:r>
        <w:t xml:space="preserve"> </w:t>
      </w:r>
      <w:hyperlink w:anchor="ref-martin_decoding_2018">
        <w:r>
          <w:rPr>
            <w:rStyle w:val="Hyperlink"/>
          </w:rPr>
          <w:t xml:space="preserve">2018</w:t>
        </w:r>
      </w:hyperlink>
      <w:r>
        <w:t xml:space="preserve">)</w:t>
      </w:r>
      <w:r>
        <w:t xml:space="preserve">. Using a different technic,</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capable of discriminating inner speech content based on surface electromyographic signals. They showed that their method was able to discriminate with relatively high accuracy digits (between 0 and 9) that were produced covertly. However, as mentioned previously,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the discussion of Chapter</w:t>
      </w:r>
      <w:r>
        <w:t xml:space="preserve"> </w:t>
      </w:r>
      <w:r>
        <w:t xml:space="preserve">5</w:t>
      </w:r>
      <w:r>
        <w:t xml:space="preserve">. Overall, these results show that it is presently possible to decode inner speech based on neurophysiological signals above chance levels. Although these results currently stand for limited vocabulary sets, it might soon be possible to have fully operational online inner speech decoding systems. However, the issue of prediction and the issue of explanation are not reducible one to the other and although we might be in situation of correctly inferring (predicting) the content of inner speech based on neurophysiologial signals, some theoretical issues still need to be resolved (we turn to theoretical propositions in the next section).</w:t>
      </w:r>
    </w:p>
    <w:p>
      <w:pPr>
        <w:pStyle w:val="BodyText"/>
      </w:pPr>
      <w:r>
        <w:t xml:space="preserve">In this section, we briefly reviewed the history of inner speech research carried out over the last 170 years (from 1850 to present days) to give an overview of the evolution of ideas and methods related to inner speech research (these investigations are summarised in a non-exhaustive timeline presented in Figure</w:t>
      </w:r>
      <w:r>
        <w:t xml:space="preserve"> </w:t>
      </w:r>
      <w:r>
        <w:t xml:space="preserve">??</w:t>
      </w:r>
      <w:r>
        <w:t xml:space="preserve">). The interested reader will find supplementary information in more comprehensive reviews, theses, and books</w:t>
      </w:r>
      <w:r>
        <w:t xml:space="preserve"> </w:t>
      </w:r>
      <w:r>
        <w:t xml:space="preserve">(e.g., Alderson-Day &amp; Fernyhough,</w:t>
      </w:r>
      <w:r>
        <w:t xml:space="preserve"> </w:t>
      </w:r>
      <w:hyperlink w:anchor="ref-alderson-day_inner_2015">
        <w:r>
          <w:rPr>
            <w:rStyle w:val="Hyperlink"/>
          </w:rPr>
          <w:t xml:space="preserve">2015</w:t>
        </w:r>
      </w:hyperlink>
      <w:r>
        <w:t xml:space="preserve">; Fernyhough,</w:t>
      </w:r>
      <w:r>
        <w:t xml:space="preserve"> </w:t>
      </w:r>
      <w:hyperlink w:anchor="ref-fernyhough_voices_2016">
        <w:r>
          <w:rPr>
            <w:rStyle w:val="Hyperlink"/>
          </w:rPr>
          <w:t xml:space="preserve">2016</w:t>
        </w:r>
      </w:hyperlink>
      <w:r>
        <w:t xml:space="preserve">; Gregory,</w:t>
      </w:r>
      <w:r>
        <w:t xml:space="preserve"> </w:t>
      </w:r>
      <w:hyperlink w:anchor="ref-gregory_inner_2017">
        <w:r>
          <w:rPr>
            <w:rStyle w:val="Hyperlink"/>
          </w:rPr>
          <w:t xml:space="preserve">2017</w:t>
        </w:r>
      </w:hyperlink>
      <w:r>
        <w:t xml:space="preserve">; Langland-Hassan &amp; Vicente,</w:t>
      </w:r>
      <w:r>
        <w:t xml:space="preserve"> </w:t>
      </w:r>
      <w:hyperlink w:anchor="ref-langland-hassan_inner_2018">
        <w:r>
          <w:rPr>
            <w:rStyle w:val="Hyperlink"/>
          </w:rPr>
          <w:t xml:space="preserve">2018</w:t>
        </w:r>
      </w:hyperlink>
      <w:r>
        <w:t xml:space="preserve">; Lœvenbruck,</w:t>
      </w:r>
      <w:r>
        <w:t xml:space="preserve"> </w:t>
      </w:r>
      <w:hyperlink w:anchor="ref-loevenbruck_loquor_2019">
        <w:r>
          <w:rPr>
            <w:rStyle w:val="Hyperlink"/>
          </w:rPr>
          <w:t xml:space="preserve">2019</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 Rapin,</w:t>
      </w:r>
      <w:r>
        <w:t xml:space="preserve"> </w:t>
      </w:r>
      <w:hyperlink w:anchor="ref-Rapin2011">
        <w:r>
          <w:rPr>
            <w:rStyle w:val="Hyperlink"/>
          </w:rPr>
          <w:t xml:space="preserve">2011</w:t>
        </w:r>
      </w:hyperlink>
      <w:r>
        <w:t xml:space="preserve">; Smadja,</w:t>
      </w:r>
      <w:r>
        <w:t xml:space="preserve"> </w:t>
      </w:r>
      <w:hyperlink w:anchor="ref-smadja_parole_2019">
        <w:r>
          <w:rPr>
            <w:rStyle w:val="Hyperlink"/>
          </w:rPr>
          <w:t xml:space="preserve">2019</w:t>
        </w:r>
      </w:hyperlink>
      <w:r>
        <w:t xml:space="preserve">)</w:t>
      </w:r>
      <w:r>
        <w:t xml:space="preserve">. In the next section, we discuss the most recent and important theoretical positions about the nature and production of inner speech.</w:t>
      </w:r>
    </w:p>
    <w:p>
      <w:pPr>
        <w:pStyle w:val="Heading3"/>
      </w:pPr>
      <w:bookmarkStart w:id="47" w:name="inner-speech-theories"/>
      <w:r>
        <w:t xml:space="preserve">Theoretical perspectives on inner speech</w:t>
      </w:r>
      <w:bookmarkEnd w:id="47"/>
    </w:p>
    <w:p>
      <w:pPr>
        <w:pStyle w:val="Heading4"/>
      </w:pPr>
      <w:bookmarkStart w:id="48" w:name="the-psycholinguistics-perspective"/>
      <w:r>
        <w:t xml:space="preserve">The psycholinguistics perspective</w:t>
      </w:r>
      <w:bookmarkEnd w:id="48"/>
    </w:p>
    <w:p>
      <w:pPr>
        <w:pStyle w:val="FirstParagraph"/>
      </w:pPr>
      <w:r>
        <w:t xml:space="preserve">How do we (humans) produce speech?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5</w:t>
      </w:r>
      <w:r>
        <w:t xml:space="preserve">). 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 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 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r>
        <w:rPr>
          <w:rStyle w:val="FootnoteReference"/>
        </w:rPr>
        <w:footnoteReference w:id="49"/>
      </w:r>
    </w:p>
    <w:p>
      <w:pPr>
        <w:pStyle w:val="CaptionedFigure"/>
      </w:pPr>
      <w:r>
        <w:drawing>
          <wp:inline>
            <wp:extent cx="5334000" cy="4000500"/>
            <wp:effectExtent b="0" l="0" r="0" t="0"/>
            <wp:docPr descr="Figure 5: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 Illustration of Levelt’s (1989, 2000) model of speech production.</w:t>
      </w:r>
    </w:p>
    <w:p>
      <w:pPr>
        <w:pStyle w:val="BodyText"/>
      </w:pPr>
      <w:r>
        <w:t xml:space="preserve">Interestingly, in this model, inner speech is thought to correspond to the phonetic plan. In other words, inner speech is considered as a plan for overt speech, something that precedes overt speech. The idea that inner speech is some sort of a plan for overt speech is widespread in psycholinguistics. According to</w:t>
      </w:r>
      <w:r>
        <w:t xml:space="preserve"> </w:t>
      </w:r>
      <w:r>
        <w:t xml:space="preserve">Levelt, Roelofs, &amp; Meyer (</w:t>
      </w:r>
      <w:hyperlink w:anchor="ref-levelt_theory_1999">
        <w:r>
          <w:rPr>
            <w:rStyle w:val="Hyperlink"/>
          </w:rPr>
          <w:t xml:space="preserve">1999</w:t>
        </w:r>
      </w:hyperlink>
      <w:r>
        <w:t xml:space="preserve">)</w:t>
      </w:r>
      <w:r>
        <w:t xml:space="preserve">, we produce inner speech in the same way we produce overt speech, except that articulation is absent (we already encountered the</w:t>
      </w:r>
      <w:r>
        <w:t xml:space="preserve"> </w:t>
      </w:r>
      <w:r>
        <w:rPr>
          <w:i/>
        </w:rPr>
        <w:t xml:space="preserve">continuum hypothesis</w:t>
      </w:r>
      <w:r>
        <w:t xml:space="preserve"> </w:t>
      </w:r>
      <w:r>
        <w:t xml:space="preserve">previously). One of the role of this covert mode in speak production would be to allow for monitoring planned speech for errors</w:t>
      </w:r>
      <w:r>
        <w:t xml:space="preserve"> </w:t>
      </w:r>
      <w:r>
        <w:t xml:space="preserve">(e.g., Hartsuiker &amp; Kolk,</w:t>
      </w:r>
      <w:r>
        <w:t xml:space="preserve"> </w:t>
      </w:r>
      <w:hyperlink w:anchor="ref-hartsuiker_error_2001">
        <w:r>
          <w:rPr>
            <w:rStyle w:val="Hyperlink"/>
          </w:rPr>
          <w:t xml:space="preserve">2001</w:t>
        </w:r>
      </w:hyperlink>
      <w:r>
        <w:t xml:space="preserve">; Levelt,</w:t>
      </w:r>
      <w:r>
        <w:t xml:space="preserve"> </w:t>
      </w:r>
      <w:hyperlink w:anchor="ref-levelt_monitoring_1983">
        <w:r>
          <w:rPr>
            <w:rStyle w:val="Hyperlink"/>
          </w:rPr>
          <w:t xml:space="preserve">1983</w:t>
        </w:r>
      </w:hyperlink>
      <w:r>
        <w:t xml:space="preserve">)</w:t>
      </w:r>
      <w:r>
        <w:t xml:space="preserve">. For some authors, inner speech would only be a by-product of the need of the speaker to control overt speech</w:t>
      </w:r>
      <w:r>
        <w:t xml:space="preserve"> </w:t>
      </w:r>
      <w:r>
        <w:t xml:space="preserve">(e.g., Oppenheim,</w:t>
      </w:r>
      <w:r>
        <w:t xml:space="preserve"> </w:t>
      </w:r>
      <w:hyperlink w:anchor="ref-oppenheim_inner_2013">
        <w:r>
          <w:rPr>
            <w:rStyle w:val="Hyperlink"/>
          </w:rPr>
          <w:t xml:space="preserve">2013</w:t>
        </w:r>
      </w:hyperlink>
      <w:r>
        <w:t xml:space="preserve">)</w:t>
      </w:r>
      <w:r>
        <w:t xml:space="preserve">. If we are to accept the</w:t>
      </w:r>
      <w:r>
        <w:t xml:space="preserve"> </w:t>
      </w:r>
      <w:r>
        <w:rPr>
          <w:i/>
        </w:rPr>
        <w:t xml:space="preserve">continuum hypothesis</w:t>
      </w:r>
      <w:r>
        <w:t xml:space="preserve">, according to which there is a continuum between inner speech and overt speech, we are faced with the question of the locus of truncation. If both inner and overt speech lie on the same continuum, where inner speech ceases to be inner speech?</w:t>
      </w:r>
    </w:p>
    <w:p>
      <w:pPr>
        <w:pStyle w:val="CaptionedFigure"/>
      </w:pPr>
      <w:r>
        <w:drawing>
          <wp:inline>
            <wp:extent cx="5334000" cy="3580954"/>
            <wp:effectExtent b="0" l="0" r="0" t="0"/>
            <wp:docPr descr="Figure 6: Hypotheses regarding inner speech’s locus of generation. Depending on the framework, inner speech is thought to be specified at an articulatory level (motor simulation view) or not to be (abstraction view). Figure from Oppenheim &amp; Dell (2010)." title="" id="1" name="Picture"/>
            <a:graphic>
              <a:graphicData uri="http://schemas.openxmlformats.org/drawingml/2006/picture">
                <pic:pic>
                  <pic:nvPicPr>
                    <pic:cNvPr descr="assets/oppenheim.png" id="0" name="Picture"/>
                    <pic:cNvPicPr>
                      <a:picLocks noChangeArrowheads="1" noChangeAspect="1"/>
                    </pic:cNvPicPr>
                  </pic:nvPicPr>
                  <pic:blipFill>
                    <a:blip r:embed="rId51"/>
                    <a:stretch>
                      <a:fillRect/>
                    </a:stretch>
                  </pic:blipFill>
                  <pic:spPr bwMode="auto">
                    <a:xfrm>
                      <a:off x="0" y="0"/>
                      <a:ext cx="5334000" cy="3580954"/>
                    </a:xfrm>
                    <a:prstGeom prst="rect">
                      <a:avLst/>
                    </a:prstGeom>
                    <a:noFill/>
                    <a:ln w="9525">
                      <a:noFill/>
                      <a:headEnd/>
                      <a:tailEnd/>
                    </a:ln>
                  </pic:spPr>
                </pic:pic>
              </a:graphicData>
            </a:graphic>
          </wp:inline>
        </w:drawing>
      </w:r>
    </w:p>
    <w:p>
      <w:pPr>
        <w:pStyle w:val="ImageCaption"/>
      </w:pPr>
      <w:r>
        <w:t xml:space="preserve">Figure 6: Hypotheses regarding inner speech’s locus of generation. Depending on the framework, inner speech is thought to be specified at an articulatory level (motor simulation view) or not to be (abstraction view). Figure from Oppenheim &amp; Dell (2010).</w:t>
      </w:r>
    </w:p>
    <w:p>
      <w:pPr>
        <w:pStyle w:val="BodyText"/>
      </w:pPr>
      <w:r>
        <w:t xml:space="preserve">Oppenheim &amp; Dell (</w:t>
      </w:r>
      <w:hyperlink w:anchor="ref-oppenheim_inner_2008">
        <w:r>
          <w:rPr>
            <w:rStyle w:val="Hyperlink"/>
          </w:rPr>
          <w:t xml:space="preserve">2008</w:t>
        </w:r>
      </w:hyperlink>
      <w:r>
        <w:t xml:space="preserve">)</w:t>
      </w:r>
      <w:r>
        <w:t xml:space="preserve"> </w:t>
      </w:r>
      <w:r>
        <w:t xml:space="preserve">listed and examined three hypotheses regarding this issue. First, inner speech may be exactly like overt speech, except that articulators are not moved. Second inner speech may be impoverished at a surface level (featural representations). Third, inner speech may be impoverished at a deeper (e.g., lexical level) with relatively intact phonological or articulatory features. As discussed in the previous section, the observation that only the lexical bias (but not the phonemic similarity effect) was found in inner speech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to claim that inner speech was impoverished at a featural (articulatory) level.</w:t>
      </w:r>
      <w:r>
        <w:t xml:space="preserve"> </w:t>
      </w:r>
      <w:r>
        <w:t xml:space="preserve">Oppenheim &amp; Dell (</w:t>
      </w:r>
      <w:hyperlink w:anchor="ref-oppenheim_motor_2010">
        <w:r>
          <w:rPr>
            <w:rStyle w:val="Hyperlink"/>
          </w:rPr>
          <w:t xml:space="preserve">2010</w:t>
        </w:r>
      </w:hyperlink>
      <w:r>
        <w:t xml:space="preserve">)</w:t>
      </w:r>
      <w:r>
        <w:t xml:space="preserve"> </w:t>
      </w:r>
      <w:r>
        <w:t xml:space="preserve">further added that theories about inner speech may be classified into two main classes (cf. Figure</w:t>
      </w:r>
      <w:r>
        <w:t xml:space="preserve"> </w:t>
      </w:r>
      <w:r>
        <w:t xml:space="preserve">6</w:t>
      </w:r>
      <w:r>
        <w:t xml:space="preserve">). According to the first class of theories, referred to as the</w:t>
      </w:r>
      <w:r>
        <w:t xml:space="preserve"> </w:t>
      </w:r>
      <w:r>
        <w:rPr>
          <w:i/>
        </w:rPr>
        <w:t xml:space="preserve">motor simulation view</w:t>
      </w:r>
      <w:r>
        <w:t xml:space="preserve">, inner speech would be like overt speech, except that articulators are not moved</w:t>
      </w:r>
      <w:r>
        <w:t xml:space="preserve"> </w:t>
      </w:r>
      <w:r>
        <w:t xml:space="preserve">(this represents the first hypothesis listed in Oppenheim &amp; Dell,</w:t>
      </w:r>
      <w:r>
        <w:t xml:space="preserve"> </w:t>
      </w:r>
      <w:hyperlink w:anchor="ref-oppenheim_inner_2008">
        <w:r>
          <w:rPr>
            <w:rStyle w:val="Hyperlink"/>
          </w:rPr>
          <w:t xml:space="preserve">2008</w:t>
        </w:r>
      </w:hyperlink>
      <w:r>
        <w:t xml:space="preserve">)</w:t>
      </w:r>
      <w:r>
        <w:t xml:space="preserve">. The second class of theories is known as the</w:t>
      </w:r>
      <w:r>
        <w:t xml:space="preserve"> </w:t>
      </w:r>
      <w:r>
        <w:rPr>
          <w:i/>
        </w:rPr>
        <w:t xml:space="preserve">abstraction view</w:t>
      </w:r>
      <w:r>
        <w:t xml:space="preserve"> </w:t>
      </w:r>
      <w:r>
        <w:t xml:space="preserve">and considers inner speech to be the consequence</w:t>
      </w:r>
      <w:r>
        <w:t xml:space="preserve"> </w:t>
      </w:r>
      <w:r>
        <w:t xml:space="preserve">“</w:t>
      </w:r>
      <w:r>
        <w:t xml:space="preserve">of the activation of abstract linguistic representations</w:t>
      </w:r>
      <w:r>
        <w:t xml:space="preserve">”</w:t>
      </w:r>
      <w:r>
        <w:t xml:space="preserve"> </w:t>
      </w:r>
      <w:r>
        <w:t xml:space="preserve">(Oppenheim &amp; Dell,</w:t>
      </w:r>
      <w:r>
        <w:t xml:space="preserve"> </w:t>
      </w:r>
      <w:hyperlink w:anchor="ref-oppenheim_motor_2010">
        <w:r>
          <w:rPr>
            <w:rStyle w:val="Hyperlink"/>
          </w:rPr>
          <w:t xml:space="preserve">2010</w:t>
        </w:r>
      </w:hyperlink>
      <w:r>
        <w:t xml:space="preserve">)</w:t>
      </w:r>
      <w:r>
        <w:t xml:space="preserve">. After reviewing supporting and contradictory evidence for each view,</w:t>
      </w:r>
      <w:r>
        <w:t xml:space="preserve"> </w:t>
      </w:r>
      <w:r>
        <w:t xml:space="preserve">Oppenheim &amp; Dell (</w:t>
      </w:r>
      <w:hyperlink w:anchor="ref-oppenheim_motor_2010">
        <w:r>
          <w:rPr>
            <w:rStyle w:val="Hyperlink"/>
          </w:rPr>
          <w:t xml:space="preserve">2010</w:t>
        </w:r>
      </w:hyperlink>
      <w:r>
        <w:t xml:space="preserve">)</w:t>
      </w:r>
      <w:r>
        <w:t xml:space="preserve"> </w:t>
      </w:r>
      <w:r>
        <w:t xml:space="preserve">suggest a reconciliatory hypothesis, according to which the abstractiveness of inner speech would be</w:t>
      </w:r>
      <w:r>
        <w:t xml:space="preserve"> </w:t>
      </w:r>
      <w:r>
        <w:rPr>
          <w:i/>
        </w:rPr>
        <w:t xml:space="preserve">flexible.</w:t>
      </w:r>
      <w:r>
        <w:t xml:space="preserve"> </w:t>
      </w:r>
      <w:r>
        <w:t xml:space="preserve">More precisely, the flexible abstraction account postulates inner speech would only be specified at a phonological level but that this phonological level would be affected by articulation. In support of this idea,</w:t>
      </w:r>
      <w:r>
        <w:t xml:space="preserve"> </w:t>
      </w:r>
      <w:r>
        <w:t xml:space="preserve">Oppenheim &amp; Dell (</w:t>
      </w:r>
      <w:hyperlink w:anchor="ref-oppenheim_motor_2010">
        <w:r>
          <w:rPr>
            <w:rStyle w:val="Hyperlink"/>
          </w:rPr>
          <w:t xml:space="preserve">2010</w:t>
        </w:r>
      </w:hyperlink>
      <w:r>
        <w:t xml:space="preserve">)</w:t>
      </w:r>
      <w:r>
        <w:t xml:space="preserve"> </w:t>
      </w:r>
      <w:r>
        <w:t xml:space="preserve">observed that mouthed inner speech showed both a lexical bias and a phonemic similarity effect, which was not the case for unmouthed inner speech.</w:t>
      </w:r>
    </w:p>
    <w:p>
      <w:pPr>
        <w:pStyle w:val="Heading4"/>
      </w:pPr>
      <w:bookmarkStart w:id="52" w:name="the-motor-theory-of-voluntary-thinking"/>
      <w:r>
        <w:t xml:space="preserve">The motor theory of voluntary thinking</w:t>
      </w:r>
      <w:bookmarkEnd w:id="52"/>
    </w:p>
    <w:p>
      <w:pPr>
        <w:pStyle w:val="FirstParagraph"/>
      </w:pPr>
      <w:r>
        <w:t xml:space="preserve">The</w:t>
      </w:r>
      <w:r>
        <w:t xml:space="preserve"> </w:t>
      </w:r>
      <w:r>
        <w:rPr>
          <w:i/>
        </w:rPr>
        <w:t xml:space="preserve">motor theory of voluntary thinking</w:t>
      </w:r>
      <w:r>
        <w:t xml:space="preserve"> </w:t>
      </w:r>
      <w:r>
        <w:t xml:space="preserve">(MTVT, Cohen,</w:t>
      </w:r>
      <w:r>
        <w:t xml:space="preserve"> </w:t>
      </w:r>
      <w:hyperlink w:anchor="ref-cohen_motor_1986">
        <w:r>
          <w:rPr>
            <w:rStyle w:val="Hyperlink"/>
          </w:rPr>
          <w:t xml:space="preserve">1986</w:t>
        </w:r>
      </w:hyperlink>
      <w:r>
        <w:t xml:space="preserve">)</w:t>
      </w:r>
      <w:r>
        <w:t xml:space="preserve"> </w:t>
      </w:r>
      <w:r>
        <w:t xml:space="preserve">aims to explain how thinking and the experience of volition can emerge from motor activity. Cohen first notes that a critical aspect of motor theories is that they rely on peripheral motor feedback (i.e., afferent feedback from the contraction of the muscles). However, he then suggests that although motor feedback might be necessary at the initial stages of an internalised action (e.g., inner speech), this feedback might become unnecessary through repeated associations that would</w:t>
      </w:r>
      <w:r>
        <w:t xml:space="preserve"> </w:t>
      </w:r>
      <w:r>
        <w:t xml:space="preserve">“</w:t>
      </w:r>
      <w:r>
        <w:t xml:space="preserve">short-circuit connections within the central nervous system</w:t>
      </w:r>
      <w:r>
        <w:t xml:space="preserve">”</w:t>
      </w:r>
      <w:r>
        <w:t xml:space="preserve"> </w:t>
      </w:r>
      <w:r>
        <w:t xml:space="preserve">(Cohen,</w:t>
      </w:r>
      <w:r>
        <w:t xml:space="preserve"> </w:t>
      </w:r>
      <w:hyperlink w:anchor="ref-cohen_motor_1986">
        <w:r>
          <w:rPr>
            <w:rStyle w:val="Hyperlink"/>
          </w:rPr>
          <w:t xml:space="preserve">1986</w:t>
        </w:r>
      </w:hyperlink>
      <w:r>
        <w:t xml:space="preserve">, p. 21)</w:t>
      </w:r>
      <w:r>
        <w:t xml:space="preserve">. According to the MTVT, motor activity would be necessary for mental experiences without external sensation (i.e., for imagery or thoughts). More precisely,</w:t>
      </w:r>
      <w:r>
        <w:t xml:space="preserve"> </w:t>
      </w:r>
      <w:r>
        <w:t xml:space="preserve">Cohen (</w:t>
      </w:r>
      <w:hyperlink w:anchor="ref-cohen_motor_1986">
        <w:r>
          <w:rPr>
            <w:rStyle w:val="Hyperlink"/>
          </w:rPr>
          <w:t xml:space="preserve">1986</w:t>
        </w:r>
      </w:hyperlink>
      <w:r>
        <w:t xml:space="preserve">)</w:t>
      </w:r>
      <w:r>
        <w:t xml:space="preserve"> </w:t>
      </w:r>
      <w:r>
        <w:t xml:space="preserve">suggests that inner speech (or rather, the sensory percepts associated with inner speech) might be explained by its associations with motor activity. Indeed, according to</w:t>
      </w:r>
      <w:r>
        <w:t xml:space="preserve"> </w:t>
      </w:r>
      <w:r>
        <w:t xml:space="preserve">Cohen (</w:t>
      </w:r>
      <w:hyperlink w:anchor="ref-cohen_motor_1986">
        <w:r>
          <w:rPr>
            <w:rStyle w:val="Hyperlink"/>
          </w:rPr>
          <w:t xml:space="preserve">1986</w:t>
        </w:r>
      </w:hyperlink>
      <w:r>
        <w:t xml:space="preserve">)</w:t>
      </w:r>
      <w:r>
        <w:t xml:space="preserve">,</w:t>
      </w:r>
      <w:r>
        <w:t xml:space="preserve"> </w:t>
      </w:r>
      <w:r>
        <w:t xml:space="preserve">“</w:t>
      </w:r>
      <w:r>
        <w:t xml:space="preserve">associations between one’s voice and kinesthetic sensations from one’s speech musculature are very specific, consistent, and frequently repeated</w:t>
      </w:r>
      <w:r>
        <w:t xml:space="preserve">”</w:t>
      </w:r>
      <w:r>
        <w:t xml:space="preserve"> </w:t>
      </w:r>
      <w:r>
        <w:t xml:space="preserve">(p.22). Therefore, slight (unconscious) contractions of the speech musculature might evoke speech auditory images. In support of this idea, Cohen reports the results of an experiment lead by</w:t>
      </w:r>
      <w:r>
        <w:t xml:space="preserve"> </w:t>
      </w:r>
      <w:r>
        <w:t xml:space="preserve">Hefferline &amp; Perera (</w:t>
      </w:r>
      <w:hyperlink w:anchor="ref-hefferline_proprioceptive_1963">
        <w:r>
          <w:rPr>
            <w:rStyle w:val="Hyperlink"/>
          </w:rPr>
          <w:t xml:space="preserve">1963</w:t>
        </w:r>
      </w:hyperlink>
      <w:r>
        <w:t xml:space="preserve">)</w:t>
      </w:r>
      <w:r>
        <w:t xml:space="preserve">:</w:t>
      </w:r>
    </w:p>
    <w:p>
      <w:pPr>
        <w:pStyle w:val="BlockText"/>
      </w:pPr>
      <w:r>
        <w:t xml:space="preserve">“</w:t>
      </w:r>
      <w:r>
        <w:t xml:space="preserve">when the subject occasionnaly emitted an invisibly small thumb twitch (detected electromyographically), he received a tone as a signal to press a key. After several conditioning sessions, the tone was progressively diminished to zero. The subject nevertheless continued to press the key whenever he emitted a thumb twitch, and he reported that he still heard the tone.</w:t>
      </w:r>
      <w:r>
        <w:t xml:space="preserve">”</w:t>
      </w:r>
    </w:p>
    <w:p>
      <w:pPr>
        <w:pStyle w:val="FirstParagraph"/>
      </w:pPr>
      <w:r>
        <w:t xml:space="preserve">These observations support the idea that motor activity (and kinaesthetic feedback) might, after frequent association, evoke auditory sensations. Cohen then moves to a presentation of the motor theory of attention, according to which motor activity allows oneself to emphasise (or weight) one aspect of perception over another. According to Cohen, the MTVT, albeit not suggesting that motor activity for any sort of mental image or thought, suggests that motor feedback</w:t>
      </w:r>
      <w:r>
        <w:t xml:space="preserve"> </w:t>
      </w:r>
      <w:r>
        <w:rPr>
          <w:i/>
        </w:rPr>
        <w:t xml:space="preserve">can</w:t>
      </w:r>
      <w:r>
        <w:t xml:space="preserve"> </w:t>
      </w:r>
      <w:r>
        <w:t xml:space="preserve">evoke mental images and thoughts (e.g., via the principle of association discussed above) and that motor activity is responsible for the experience of volition in thinking. The MTVT suggests that thoughts that are experienced voluntary (e.g., rehearsing a novel phone number) are accompanid by motor activity whereas involuntary thoughts (e.g., intrusive thoughts or ruminative thoughts) are not. Interestingly, Cohen also suggests that</w:t>
      </w:r>
      <w:r>
        <w:t xml:space="preserve"> </w:t>
      </w:r>
      <w:r>
        <w:t xml:space="preserve">“</w:t>
      </w:r>
      <w:r>
        <w:t xml:space="preserve">a thought may appear to be effortless because no motor activation is involved, or because the motor activity is of an automatic nature</w:t>
      </w:r>
      <w:r>
        <w:t xml:space="preserve">”</w:t>
      </w:r>
      <w:r>
        <w:t xml:space="preserve"> </w:t>
      </w:r>
      <w:r>
        <w:t xml:space="preserve">(p.27). Cohen interprets the effect of distraction on the implication of the motor system during motor imagery (and inner speech) in terms of attentional sharing, building upon</w:t>
      </w:r>
      <w:r>
        <w:t xml:space="preserve"> </w:t>
      </w:r>
      <w:r>
        <w:t xml:space="preserve">Norman &amp; Shallice (</w:t>
      </w:r>
      <w:hyperlink w:anchor="ref-norman_attention_1986">
        <w:r>
          <w:rPr>
            <w:rStyle w:val="Hyperlink"/>
          </w:rPr>
          <w:t xml:space="preserve">1986</w:t>
        </w:r>
      </w:hyperlink>
      <w:r>
        <w:t xml:space="preserve">)</w:t>
      </w:r>
      <w:r>
        <w:t xml:space="preserve">’s work:</w:t>
      </w:r>
    </w:p>
    <w:p>
      <w:pPr>
        <w:pStyle w:val="BlockText"/>
      </w:pPr>
      <w:r>
        <w:t xml:space="preserve">“</w:t>
      </w:r>
      <w:r>
        <w:t xml:space="preserve">In order to rehearse a telephone number one would simply</w:t>
      </w:r>
      <w:r>
        <w:t xml:space="preserve"> </w:t>
      </w:r>
      <w:r>
        <w:t xml:space="preserve">‘</w:t>
      </w:r>
      <w:r>
        <w:t xml:space="preserve">speak</w:t>
      </w:r>
      <w:r>
        <w:t xml:space="preserve">’</w:t>
      </w:r>
      <w:r>
        <w:t xml:space="preserve"> </w:t>
      </w:r>
      <w:r>
        <w:t xml:space="preserve">the numbers covertly – that is, activate the appropriate speech motor patterns, but too slightly to produce audible speech. To take the case of rehearsing a telephone number a step further, consider that the person is being distracted by loud music. Because the music would be competing for his attention, he would have to increase the amplitude of his rehearsal by increasing the speech motor activity, perhaps ot the point of making actual lip and tongue movements. Were the music loud he might have to speak the numbers aloud so that the numbers would capture enough of his awareness to remain in his short-term memory.</w:t>
      </w:r>
      <w:r>
        <w:t xml:space="preserve">”</w:t>
      </w:r>
    </w:p>
    <w:p>
      <w:pPr>
        <w:pStyle w:val="FirstParagraph"/>
      </w:pPr>
      <w:r>
        <w:t xml:space="preserve">This idea is consistent with some work showing a greater implication of the speech motor system during cognitively demanding tasks</w:t>
      </w:r>
      <w:r>
        <w:t xml:space="preserve"> </w:t>
      </w:r>
      <w:r>
        <w:t xml:space="preserve">(e.g., Sokolov,</w:t>
      </w:r>
      <w:r>
        <w:t xml:space="preserve"> </w:t>
      </w:r>
      <w:hyperlink w:anchor="ref-sokolov_inner_1972">
        <w:r>
          <w:rPr>
            <w:rStyle w:val="Hyperlink"/>
          </w:rPr>
          <w:t xml:space="preserve">1972</w:t>
        </w:r>
      </w:hyperlink>
      <w:r>
        <w:t xml:space="preserve">; McGuigan &amp; Rodier,</w:t>
      </w:r>
      <w:r>
        <w:t xml:space="preserve"> </w:t>
      </w:r>
      <w:hyperlink w:anchor="ref-mcguigan_effects_1968">
        <w:r>
          <w:rPr>
            <w:rStyle w:val="Hyperlink"/>
          </w:rPr>
          <w:t xml:space="preserve">1968</w:t>
        </w:r>
      </w:hyperlink>
      <w:r>
        <w:t xml:space="preserve">)</w:t>
      </w:r>
      <w:r>
        <w:t xml:space="preserve"> </w:t>
      </w:r>
      <w:r>
        <w:t xml:space="preserve">and provides a mechanism to explain these observations (but see our own theoretical interpretation in the next section). To sum up, the MTVT suggests that all voluntary images and thoughts are associated with motor activity and that</w:t>
      </w:r>
      <w:r>
        <w:t xml:space="preserve"> </w:t>
      </w:r>
      <w:r>
        <w:t xml:space="preserve">“</w:t>
      </w:r>
      <w:r>
        <w:t xml:space="preserve">deliberate inner speech is based</w:t>
      </w:r>
      <w:r>
        <w:rPr>
          <w:rStyle w:val="FootnoteReference"/>
        </w:rPr>
        <w:footnoteReference w:id="53"/>
      </w:r>
      <w:r>
        <w:t xml:space="preserve"> </w:t>
      </w:r>
      <w:r>
        <w:t xml:space="preserve">on the appropriate covert activity in the speech musculature</w:t>
      </w:r>
      <w:r>
        <w:t xml:space="preserve">”</w:t>
      </w:r>
      <w:r>
        <w:t xml:space="preserve"> </w:t>
      </w:r>
      <w:r>
        <w:t xml:space="preserve">(Cohen,</w:t>
      </w:r>
      <w:r>
        <w:t xml:space="preserve"> </w:t>
      </w:r>
      <w:hyperlink w:anchor="ref-cohen_motor_1986">
        <w:r>
          <w:rPr>
            <w:rStyle w:val="Hyperlink"/>
          </w:rPr>
          <w:t xml:space="preserve">1986</w:t>
        </w:r>
      </w:hyperlink>
      <w:r>
        <w:t xml:space="preserve">, pp. 45–46)</w:t>
      </w:r>
      <w:r>
        <w:t xml:space="preserve">.</w:t>
      </w:r>
    </w:p>
    <w:p>
      <w:pPr>
        <w:pStyle w:val="Heading4"/>
      </w:pPr>
      <w:bookmarkStart w:id="54" w:name="X3d6c776bf90453df05e904b903d5fea0f6f75e7"/>
      <w:r>
        <w:t xml:space="preserve">Predictive and motor control account(s) of inner speech</w:t>
      </w:r>
      <w:bookmarkEnd w:id="54"/>
    </w:p>
    <w:p>
      <w:pPr>
        <w:pStyle w:val="FirstParagraph"/>
      </w:pPr>
      <w:r>
        <w:t xml:space="preserve">Speech production requires the fine-grained timing and coordination of complex sequences of movements (cf. biomechanical aspects of speech production in Chapter</w:t>
      </w:r>
      <w:r>
        <w:t xml:space="preserve"> </w:t>
      </w:r>
      <w:r>
        <w:t xml:space="preserve">2</w:t>
      </w:r>
      <w:r>
        <w:t xml:space="preserve">) and can therefore be considered in a common conceptual framework as with other forms of motor actions. Complex motor actions have been successfully modelled in a motor control framework</w:t>
      </w:r>
      <w:r>
        <w:t xml:space="preserve"> </w:t>
      </w:r>
      <w:r>
        <w:t xml:space="preserve">(e.g., Kawato, Furukawa, &amp; Suzuki,</w:t>
      </w:r>
      <w:r>
        <w:t xml:space="preserve"> </w:t>
      </w:r>
      <w:hyperlink w:anchor="ref-kawato_hierarchical_1987">
        <w:r>
          <w:rPr>
            <w:rStyle w:val="Hyperlink"/>
          </w:rPr>
          <w:t xml:space="preserve">1987</w:t>
        </w:r>
      </w:hyperlink>
      <w:r>
        <w:t xml:space="preserve">; Kawato,</w:t>
      </w:r>
      <w:r>
        <w:t xml:space="preserve"> </w:t>
      </w:r>
      <w:hyperlink w:anchor="ref-kawato_internal_1999">
        <w:r>
          <w:rPr>
            <w:rStyle w:val="Hyperlink"/>
          </w:rPr>
          <w:t xml:space="preserve">1999</w:t>
        </w:r>
      </w:hyperlink>
      <w:r>
        <w:t xml:space="preserve">; Wolpert, Ghahramani, &amp; Jordan,</w:t>
      </w:r>
      <w:r>
        <w:t xml:space="preserve"> </w:t>
      </w:r>
      <w:hyperlink w:anchor="ref-wolpert_internal_1995">
        <w:r>
          <w:rPr>
            <w:rStyle w:val="Hyperlink"/>
          </w:rPr>
          <w:t xml:space="preserve">1995</w:t>
        </w:r>
      </w:hyperlink>
      <w:r>
        <w:t xml:space="preserve">; Wolpert,</w:t>
      </w:r>
      <w:r>
        <w:t xml:space="preserve"> </w:t>
      </w:r>
      <w:hyperlink w:anchor="ref-wolpert_computational_1997">
        <w:r>
          <w:rPr>
            <w:rStyle w:val="Hyperlink"/>
          </w:rPr>
          <w:t xml:space="preserve">1997</w:t>
        </w:r>
      </w:hyperlink>
      <w:r>
        <w:t xml:space="preserve">)</w:t>
      </w:r>
      <w:r>
        <w:t xml:space="preserve">. Motor control models describe how the central nervous system and the musculoskeletal system interact in order perform motor actions. Applied to speech production, these models describe how humans generate and regulate speech acts</w:t>
      </w:r>
      <w:r>
        <w:t xml:space="preserve"> </w:t>
      </w:r>
      <w:r>
        <w:t xml:space="preserve">(for an introduction to motor control models and a review of speech motor control models, see Parrell, Lammert, Ciccarelli, &amp; Quatieri,</w:t>
      </w:r>
      <w:r>
        <w:t xml:space="preserve"> </w:t>
      </w:r>
      <w:hyperlink w:anchor="ref-parrell_current_2019">
        <w:r>
          <w:rPr>
            <w:rStyle w:val="Hyperlink"/>
          </w:rPr>
          <w:t xml:space="preserve">2019</w:t>
        </w:r>
      </w:hyperlink>
      <w:r>
        <w:t xml:space="preserve">)</w:t>
      </w:r>
      <w:r>
        <w:t xml:space="preserve">.</w:t>
      </w:r>
    </w:p>
    <w:p>
      <w:pPr>
        <w:pStyle w:val="CaptionedFigure"/>
      </w:pPr>
      <w:r>
        <w:drawing>
          <wp:inline>
            <wp:extent cx="5334000" cy="4000500"/>
            <wp:effectExtent b="0" l="0" r="0" t="0"/>
            <wp:docPr descr="Figure 7: A forward model of motor control. Crossed circles represent comparators (see text for explanation). Figure adapted from Rapin et al. (2013)." title="" id="1" name="Picture"/>
            <a:graphic>
              <a:graphicData uri="http://schemas.openxmlformats.org/drawingml/2006/picture">
                <pic:pic>
                  <pic:nvPicPr>
                    <pic:cNvPr descr="assets/motor_control.pdf"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7: A forward model of motor control. Crossed circles represent comparators (see text for explanation). Figure adapted from Rapin et al. (2013).</w:t>
      </w:r>
    </w:p>
    <w:p>
      <w:pPr>
        <w:pStyle w:val="BodyText"/>
      </w:pPr>
      <w:r>
        <w:t xml:space="preserve">Motor control models generally assume two types of interacting</w:t>
      </w:r>
      <w:r>
        <w:t xml:space="preserve"> </w:t>
      </w:r>
      <w:r>
        <w:rPr>
          <w:i/>
        </w:rPr>
        <w:t xml:space="preserve">internal models</w:t>
      </w:r>
      <w:r>
        <w:t xml:space="preserve">: a</w:t>
      </w:r>
      <w:r>
        <w:t xml:space="preserve"> </w:t>
      </w:r>
      <w:r>
        <w:rPr>
          <w:i/>
        </w:rPr>
        <w:t xml:space="preserve">forward model</w:t>
      </w:r>
      <w:r>
        <w:t xml:space="preserve"> </w:t>
      </w:r>
      <w:r>
        <w:t xml:space="preserve">that is used to predict the consequences of some planned action and an</w:t>
      </w:r>
      <w:r>
        <w:t xml:space="preserve"> </w:t>
      </w:r>
      <w:r>
        <w:rPr>
          <w:i/>
        </w:rPr>
        <w:t xml:space="preserve">inverse model</w:t>
      </w:r>
      <w:r>
        <w:t xml:space="preserve"> </w:t>
      </w:r>
      <w:r>
        <w:t xml:space="preserve">that is used to compute (to predict) the necessary movements to attain some goal (cf. Box</w:t>
      </w:r>
      <w:r>
        <w:t xml:space="preserve"> </w:t>
      </w:r>
      <w:r>
        <w:t xml:space="preserve">??</w:t>
      </w:r>
      <w:r>
        <w:t xml:space="preserve">). As can be seen from Figure</w:t>
      </w:r>
      <w:r>
        <w:t xml:space="preserve"> </w:t>
      </w:r>
      <w:r>
        <w:t xml:space="preserve">7</w:t>
      </w:r>
      <w:r>
        <w:t xml:space="preserve">, the inverse model is first used to compute the necessary motor commands to attain some intended state (e.g., producing the /i/ vowel). When motor commands are sent to the motor system, a copy of these motor commands (known as the</w:t>
      </w:r>
      <w:r>
        <w:t xml:space="preserve"> </w:t>
      </w:r>
      <w:r>
        <w:rPr>
          <w:i/>
        </w:rPr>
        <w:t xml:space="preserve">efference copy</w:t>
      </w:r>
      <w:r>
        <w:t xml:space="preserve">) is sent to a second internal model (a forward model) that predicts the sensory consequences of these motor commands. This predicted sensory feedback, known as the</w:t>
      </w:r>
      <w:r>
        <w:t xml:space="preserve"> </w:t>
      </w:r>
      <w:r>
        <w:rPr>
          <w:i/>
        </w:rPr>
        <w:t xml:space="preserve">corollary discharge</w:t>
      </w:r>
      <w:r>
        <w:t xml:space="preserve"> </w:t>
      </w:r>
      <w:r>
        <w:t xml:space="preserve">(i.e., what is expected to happen if the motor commands were to be executed), is then compared to actual sensory feedback (the sensory consequences of actual motor actions) by a</w:t>
      </w:r>
      <w:r>
        <w:t xml:space="preserve"> </w:t>
      </w:r>
      <w:r>
        <w:rPr>
          <w:i/>
        </w:rPr>
        <w:t xml:space="preserve">comparator</w:t>
      </w:r>
      <w:r>
        <w:t xml:space="preserve"> </w:t>
      </w:r>
      <w:r>
        <w:t xml:space="preserve">(the crossed circle). This comparison is responsible for the phenomenon of perceptual attenuation, when predicted sensory feedback and actual sensory feedback match.</w:t>
      </w:r>
      <w:r>
        <w:rPr>
          <w:rStyle w:val="FootnoteReference"/>
        </w:rPr>
        <w:footnoteReference w:id="56"/>
      </w:r>
    </w:p>
    <w:p>
      <w:pPr>
        <w:pStyle w:val="BodyText"/>
      </w:pPr>
      <w:r>
        <w:t xml:space="preserve">An essential role of this predictive mechanism is to allow for fast correction of potential errors before the actual sensory feedback is even available to the central nervous system. Indeed, by computing a prediction of what is expected to happen, the central nervous system can correct or adjust motor commands (if needed), without having to wait until the action is executed. This mechanism of</w:t>
      </w:r>
      <w:r>
        <w:t xml:space="preserve"> </w:t>
      </w:r>
      <w:r>
        <w:rPr>
          <w:i/>
        </w:rPr>
        <w:t xml:space="preserve">monitoring</w:t>
      </w:r>
      <w:r>
        <w:t xml:space="preserve"> </w:t>
      </w:r>
      <w:r>
        <w:t xml:space="preserve">by feedforward control allows for online correction during speech production and account for the notoriously low rate of errors in speech production.</w:t>
      </w:r>
    </w:p>
    <w:p>
      <w:pPr>
        <w:pStyle w:val="BodyText"/>
      </w:pPr>
      <w:r>
        <w:t xml:space="preserve">Interestingly, the</w:t>
      </w:r>
      <w:r>
        <w:t xml:space="preserve"> </w:t>
      </w:r>
      <w:r>
        <w:rPr>
          <w:i/>
        </w:rPr>
        <w:t xml:space="preserve">efference copy</w:t>
      </w:r>
      <w:r>
        <w:t xml:space="preserve"> </w:t>
      </w:r>
      <w:r>
        <w:t xml:space="preserve">is not only useful for coordinating and correcting ongoing actions but is also hypothesised to play a role in the feeling of</w:t>
      </w:r>
      <w:r>
        <w:t xml:space="preserve"> </w:t>
      </w:r>
      <w:r>
        <w:rPr>
          <w:i/>
        </w:rPr>
        <w:t xml:space="preserve">agentivity</w:t>
      </w:r>
      <w:r>
        <w:t xml:space="preserve"> </w:t>
      </w:r>
      <w:r>
        <w:t xml:space="preserve">(i.e., the feeling of being the agent of some action). This feeling is hypothesis to arise from (internal) successful comparisons between actual movements and predicted movements (i.e., the comparison on the right side of Figure</w:t>
      </w:r>
      <w:r>
        <w:t xml:space="preserve"> </w:t>
      </w:r>
      <w:r>
        <w:t xml:space="preserve">7</w:t>
      </w:r>
      <w:r>
        <w:t xml:space="preserve">). More precisely, agentivity might emerge when predicted sensory experience and actual sensory experience match. This motor control framework has been successfully applied to speech</w:t>
      </w:r>
      <w:r>
        <w:t xml:space="preserve"> </w:t>
      </w:r>
      <w:r>
        <w:t xml:space="preserve">(e.g., Guenther, Ghosh, &amp; Tourville,</w:t>
      </w:r>
      <w:r>
        <w:t xml:space="preserve"> </w:t>
      </w:r>
      <w:hyperlink w:anchor="ref-guenther_neural_2006">
        <w:r>
          <w:rPr>
            <w:rStyle w:val="Hyperlink"/>
          </w:rPr>
          <w:t xml:space="preserve">2006</w:t>
        </w:r>
      </w:hyperlink>
      <w:r>
        <w:t xml:space="preserve">; Houde &amp; Nagarajan,</w:t>
      </w:r>
      <w:r>
        <w:t xml:space="preserve"> </w:t>
      </w:r>
      <w:hyperlink w:anchor="ref-houde_speech_2011">
        <w:r>
          <w:rPr>
            <w:rStyle w:val="Hyperlink"/>
          </w:rPr>
          <w:t xml:space="preserve">2011</w:t>
        </w:r>
      </w:hyperlink>
      <w:r>
        <w:t xml:space="preserve">; Parrell et al.,</w:t>
      </w:r>
      <w:r>
        <w:t xml:space="preserve"> </w:t>
      </w:r>
      <w:hyperlink w:anchor="ref-parrell_current_2019">
        <w:r>
          <w:rPr>
            <w:rStyle w:val="Hyperlink"/>
          </w:rPr>
          <w:t xml:space="preserve">2019</w:t>
        </w:r>
      </w:hyperlink>
      <w:r>
        <w:t xml:space="preserve">)</w:t>
      </w:r>
      <w:r>
        <w:t xml:space="preserve"> </w:t>
      </w:r>
      <w:r>
        <w:t xml:space="preserve">and has also been applied to inner speech production, initially with the aim of explaining the experience of AVHs in patients with schizophrenia. For instance,</w:t>
      </w:r>
      <w:r>
        <w:t xml:space="preserve"> </w:t>
      </w:r>
      <w:r>
        <w:t xml:space="preserve">Frith, Blakemore, &amp; Wolpert (</w:t>
      </w:r>
      <w:hyperlink w:anchor="ref-frith_explaining_2000">
        <w:r>
          <w:rPr>
            <w:rStyle w:val="Hyperlink"/>
          </w:rPr>
          <w:t xml:space="preserve">2000</w:t>
        </w:r>
      </w:hyperlink>
      <w:r>
        <w:t xml:space="preserve">)</w:t>
      </w:r>
      <w:r>
        <w:t xml:space="preserve">,</w:t>
      </w:r>
      <w:r>
        <w:t xml:space="preserve"> </w:t>
      </w:r>
      <w:r>
        <w:t xml:space="preserve">Feinberg (</w:t>
      </w:r>
      <w:hyperlink w:anchor="ref-feinberg_efference_1978">
        <w:r>
          <w:rPr>
            <w:rStyle w:val="Hyperlink"/>
          </w:rPr>
          <w:t xml:space="preserve">1978</w:t>
        </w:r>
      </w:hyperlink>
      <w:r>
        <w:t xml:space="preserve">)</w:t>
      </w:r>
      <w:r>
        <w:t xml:space="preserve">, and</w:t>
      </w:r>
      <w:r>
        <w:t xml:space="preserve"> </w:t>
      </w:r>
      <w:r>
        <w:t xml:space="preserve">Simon R. Jones &amp; Fernyhough (</w:t>
      </w:r>
      <w:hyperlink w:anchor="ref-jones_neural_2007">
        <w:r>
          <w:rPr>
            <w:rStyle w:val="Hyperlink"/>
          </w:rPr>
          <w:t xml:space="preserve">2007</w:t>
        </w:r>
      </w:hyperlink>
      <w:r>
        <w:t xml:space="preserve">)</w:t>
      </w:r>
      <w:r>
        <w:t xml:space="preserve"> </w:t>
      </w:r>
      <w:r>
        <w:t xml:space="preserve">have suggested that a defective predictive system could lead to control delusions and the experience of AVHs. Indeed, they suggests that a mismatch between predicted sensory experience and actual sensory experience would not lead to a sensory attenuation and would lead to agency not being felt. The idea that episodes of AVHs are accompanied by (partially inhibited) motor commands is supported by several EMG studies showing an increase of peripheral muscular activity in the speech muscles during these episodes</w:t>
      </w:r>
      <w:r>
        <w:t xml:space="preserve"> </w:t>
      </w:r>
      <w:r>
        <w:t xml:space="preserve">(e.g., Gould,</w:t>
      </w:r>
      <w:r>
        <w:t xml:space="preserve"> </w:t>
      </w:r>
      <w:hyperlink w:anchor="ref-gould_verbal_1948">
        <w:r>
          <w:rPr>
            <w:rStyle w:val="Hyperlink"/>
          </w:rPr>
          <w:t xml:space="preserve">1948</w:t>
        </w:r>
      </w:hyperlink>
      <w:r>
        <w:t xml:space="preserve">;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More generally, the generation of a corollary discharge and its role in inner speech production is supported by many behavioural and neurophysiological findings</w:t>
      </w:r>
      <w:r>
        <w:t xml:space="preserve"> </w:t>
      </w:r>
      <w:r>
        <w:t xml:space="preserve">(e.g., Ford &amp; Mathalon,</w:t>
      </w:r>
      <w:r>
        <w:t xml:space="preserve"> </w:t>
      </w:r>
      <w:hyperlink w:anchor="ref-ford_electrophysiological_2004">
        <w:r>
          <w:rPr>
            <w:rStyle w:val="Hyperlink"/>
          </w:rPr>
          <w:t xml:space="preserve">2004</w:t>
        </w:r>
      </w:hyperlink>
      <w:r>
        <w:t xml:space="preserve">; Tian,</w:t>
      </w:r>
      <w:r>
        <w:t xml:space="preserve"> </w:t>
      </w:r>
      <w:hyperlink w:anchor="ref-tian_mental_2010">
        <w:r>
          <w:rPr>
            <w:rStyle w:val="Hyperlink"/>
          </w:rPr>
          <w:t xml:space="preserve">2010</w:t>
        </w:r>
      </w:hyperlink>
      <w:r>
        <w:t xml:space="preserve">; Tian, Ding, Teng, Bai, &amp; Poeppel,</w:t>
      </w:r>
      <w:r>
        <w:t xml:space="preserve"> </w:t>
      </w:r>
      <w:hyperlink w:anchor="ref-tian_imagined_2018">
        <w:r>
          <w:rPr>
            <w:rStyle w:val="Hyperlink"/>
          </w:rPr>
          <w:t xml:space="preserve">2018</w:t>
        </w:r>
      </w:hyperlink>
      <w:r>
        <w:t xml:space="preserve">; Tian &amp; Poeppel,</w:t>
      </w:r>
      <w:r>
        <w:t xml:space="preserve"> </w:t>
      </w:r>
      <w:hyperlink w:anchor="ref-tian_mental_2012">
        <w:r>
          <w:rPr>
            <w:rStyle w:val="Hyperlink"/>
          </w:rPr>
          <w:t xml:space="preserve">2012</w:t>
        </w:r>
      </w:hyperlink>
      <w:r>
        <w:t xml:space="preserve">; Tian, Zarate, &amp; Poeppel,</w:t>
      </w:r>
      <w:r>
        <w:t xml:space="preserve"> </w:t>
      </w:r>
      <w:hyperlink w:anchor="ref-tian_mental_2016">
        <w:r>
          <w:rPr>
            <w:rStyle w:val="Hyperlink"/>
          </w:rPr>
          <w:t xml:space="preserve">2016</w:t>
        </w:r>
      </w:hyperlink>
      <w:r>
        <w:t xml:space="preserve">; Whitford et al.,</w:t>
      </w:r>
      <w:r>
        <w:t xml:space="preserve"> </w:t>
      </w:r>
      <w:hyperlink w:anchor="ref-whitford_neurophysiological_2017">
        <w:r>
          <w:rPr>
            <w:rStyle w:val="Hyperlink"/>
          </w:rPr>
          <w:t xml:space="preserve">2017</w:t>
        </w:r>
      </w:hyperlink>
      <w:r>
        <w:t xml:space="preserve">)</w:t>
      </w:r>
      <w:r>
        <w:t xml:space="preserve">.</w:t>
      </w:r>
    </w:p>
    <w:p>
      <w:pPr>
        <w:pStyle w:val="BodyText"/>
      </w:pPr>
      <w:r>
        <w:t xml:space="preserve">By building upon previous motor control models of speech production</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and on a previous models of motor control applied to inner speech in the context of schizophrenia</w:t>
      </w:r>
      <w:r>
        <w:t xml:space="preserve"> </w:t>
      </w:r>
      <w:r>
        <w:t xml:space="preserve">(e.g., Frith et al.,</w:t>
      </w:r>
      <w:r>
        <w:t xml:space="preserve"> </w:t>
      </w:r>
      <w:hyperlink w:anchor="ref-frith_explaining_2000">
        <w:r>
          <w:rPr>
            <w:rStyle w:val="Hyperlink"/>
          </w:rPr>
          <w:t xml:space="preserve">2000</w:t>
        </w:r>
      </w:hyperlink>
      <w:r>
        <w:t xml:space="preserve">; Feinberg,</w:t>
      </w:r>
      <w:r>
        <w:t xml:space="preserve"> </w:t>
      </w:r>
      <w:hyperlink w:anchor="ref-feinberg_efference_1978">
        <w:r>
          <w:rPr>
            <w:rStyle w:val="Hyperlink"/>
          </w:rPr>
          <w:t xml:space="preserve">1978</w:t>
        </w:r>
      </w:hyperlink>
      <w:r>
        <w:t xml:space="preserve">; Simon R Jones &amp; Fernyhough,</w:t>
      </w:r>
      <w:r>
        <w:t xml:space="preserve"> </w:t>
      </w:r>
      <w:hyperlink w:anchor="ref-Jones2007">
        <w:r>
          <w:rPr>
            <w:rStyle w:val="Hyperlink"/>
          </w:rPr>
          <w:t xml:space="preserve">2007</w:t>
        </w:r>
      </w:hyperlink>
      <w:r>
        <w:t xml:space="preserve">;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recently introduced a novel model of (deliberate) inner speech. In this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describe inner speech as</w:t>
      </w:r>
      <w:r>
        <w:t xml:space="preserve"> </w:t>
      </w:r>
      <w:r>
        <w:t xml:space="preserve">“</w:t>
      </w:r>
      <w:r>
        <w:t xml:space="preserve">multi-modal acts with multi-sensory percepts stemming from coarse multi-sensory goals</w:t>
      </w:r>
      <w:r>
        <w:t xml:space="preserve">”</w:t>
      </w:r>
      <w:r>
        <w:t xml:space="preserve">. In other words, the auditory and kinaesthetic sensations perceived during inner speech prediction are assumed to be the predicted sensory consequences of (inhibited) speech motor acts, emulated by internal forward models, that use the efference copies issued from an inverse model (cf. Figure</w:t>
      </w:r>
      <w:r>
        <w:t xml:space="preserve"> </w:t>
      </w:r>
      <w:r>
        <w:t xml:space="preserve">8</w:t>
      </w:r>
      <w:r>
        <w:t xml:space="preserve">).</w:t>
      </w:r>
    </w:p>
    <w:p>
      <w:pPr>
        <w:pStyle w:val="CaptionedFigure"/>
      </w:pPr>
      <w:r>
        <w:drawing>
          <wp:inline>
            <wp:extent cx="5334000" cy="7707085"/>
            <wp:effectExtent b="0" l="0" r="0" t="0"/>
            <wp:docPr descr="Figure 8: Predictive control account of inner speech production. Figure from Lvenbruck et al. (2018)." title="" id="1" name="Picture"/>
            <a:graphic>
              <a:graphicData uri="http://schemas.openxmlformats.org/drawingml/2006/picture">
                <pic:pic>
                  <pic:nvPicPr>
                    <pic:cNvPr descr="assets/loevenbruck1.pdf" id="0" name="Picture"/>
                    <pic:cNvPicPr>
                      <a:picLocks noChangeArrowheads="1" noChangeAspect="1"/>
                    </pic:cNvPicPr>
                  </pic:nvPicPr>
                  <pic:blipFill>
                    <a:blip r:embed="rId57"/>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8: Predictive control account of inner speech production. Figure from L</w:t>
      </w:r>
      <w:r>
        <w:t xml:space="preserve">venbruck et al. (2018).</w:t>
      </w:r>
    </w:p>
    <w:p>
      <w:pPr>
        <w:pStyle w:val="BodyText"/>
      </w:pPr>
      <w:r>
        <w:t xml:space="preserve">In the previous section, we discussed the relation between the degree of automaticity, the difficulty, and the involvement of the speech motor system during inner speech production.</w:t>
      </w:r>
      <w:r>
        <w:t xml:space="preserve"> </w:t>
      </w:r>
      <w:r>
        <w:t xml:space="preserve">Cohen (</w:t>
      </w:r>
      <w:hyperlink w:anchor="ref-cohen_motor_1986">
        <w:r>
          <w:rPr>
            <w:rStyle w:val="Hyperlink"/>
          </w:rPr>
          <w:t xml:space="preserve">1986</w:t>
        </w:r>
      </w:hyperlink>
      <w:r>
        <w:t xml:space="preserve">)</w:t>
      </w:r>
      <w:r>
        <w:t xml:space="preserve"> </w:t>
      </w:r>
      <w:r>
        <w:t xml:space="preserve">suggested that in difficult situations (e.g., noisy environment, difficult, novel, or degraded verbal material), inner speech percepts may be accentuated to</w:t>
      </w:r>
      <w:r>
        <w:t xml:space="preserve"> </w:t>
      </w:r>
      <w:r>
        <w:t xml:space="preserve">“</w:t>
      </w:r>
      <w:r>
        <w:t xml:space="preserve">attract</w:t>
      </w:r>
      <w:r>
        <w:t xml:space="preserve">”</w:t>
      </w:r>
      <w:r>
        <w:t xml:space="preserve"> </w:t>
      </w:r>
      <w:r>
        <w:t xml:space="preserve">more attention as compared to other (non-relevant) stimuli. We can reinterpret these findings in the motor control framework by saying that the involvement of the speech motor system during inner speech (that can be examined via peripheral muscular activation, neuroimagery, or neurostimulation) is a function of the degree of inhibition (the inhibitory signals represented by the vertical dotted lines in Figure</w:t>
      </w:r>
      <w:r>
        <w:t xml:space="preserve"> </w:t>
      </w:r>
      <w:r>
        <w:t xml:space="preserve">8</w:t>
      </w:r>
      <w:r>
        <w:t xml:space="preserve">), with a greater involvement of the speech motor system when inhibition is weaker, and reciprocally, a weaker involvement of the speech motor system when inhibition is stronger. The</w:t>
      </w:r>
      <w:r>
        <w:t xml:space="preserve"> </w:t>
      </w:r>
      <w:r>
        <w:t xml:space="preserve">“</w:t>
      </w:r>
      <w:r>
        <w:t xml:space="preserve">quantitiy and quality</w:t>
      </w:r>
      <w:r>
        <w:t xml:space="preserve">”</w:t>
      </w:r>
      <w:r>
        <w:t xml:space="preserve"> </w:t>
      </w:r>
      <w:r>
        <w:t xml:space="preserve">of inhibition (i.e., what proportion of motor commands are inhibited, when, and where) may in turn be a function of contextual and individual characteristics. We might speculate that the reason why inhibition is weaker in demanding situation (e.g., when reading a difficult text or rehearsing novel material) is that understanding more difficult material requires</w:t>
      </w:r>
      <w:r>
        <w:t xml:space="preserve"> </w:t>
      </w:r>
      <w:r>
        <w:t xml:space="preserve">“</w:t>
      </w:r>
      <w:r>
        <w:t xml:space="preserve">clearer</w:t>
      </w:r>
      <w:r>
        <w:t xml:space="preserve">”</w:t>
      </w:r>
      <w:r>
        <w:t xml:space="preserve"> </w:t>
      </w:r>
      <w:r>
        <w:t xml:space="preserve">(more vivid) inner speech percepts than understanding known or easy material (the same goes for noisy or degraded material). The exact nature of these inhibitory signals and how the</w:t>
      </w:r>
      <w:r>
        <w:t xml:space="preserve"> </w:t>
      </w:r>
      <w:r>
        <w:t xml:space="preserve">“</w:t>
      </w:r>
      <w:r>
        <w:t xml:space="preserve">amount is inhibition</w:t>
      </w:r>
      <w:r>
        <w:t xml:space="preserve">”</w:t>
      </w:r>
      <w:r>
        <w:t xml:space="preserve"> </w:t>
      </w:r>
      <w:r>
        <w:t xml:space="preserve">still need to be examined, however (but see our discussion in section</w:t>
      </w:r>
      <w:r>
        <w:t xml:space="preserve"> </w:t>
      </w:r>
      <w:r>
        <w:t xml:space="preserve">1.2.3</w:t>
      </w:r>
      <w:r>
        <w:t xml:space="preserve">).</w:t>
      </w:r>
    </w:p>
    <w:p>
      <w:pPr>
        <w:pStyle w:val="CaptionedFigure"/>
      </w:pPr>
      <w:r>
        <w:drawing>
          <wp:inline>
            <wp:extent cx="5334000" cy="7707085"/>
            <wp:effectExtent b="0" l="0" r="0" t="0"/>
            <wp:docPr descr="Figure 9: A cerebral landscape of deliberate inner speech production. Figure from Lvenbruck et al. (2018)." title="" id="1" name="Picture"/>
            <a:graphic>
              <a:graphicData uri="http://schemas.openxmlformats.org/drawingml/2006/picture">
                <pic:pic>
                  <pic:nvPicPr>
                    <pic:cNvPr descr="assets/loevenbruck2.pdf" id="0" name="Picture"/>
                    <pic:cNvPicPr>
                      <a:picLocks noChangeArrowheads="1" noChangeAspect="1"/>
                    </pic:cNvPicPr>
                  </pic:nvPicPr>
                  <pic:blipFill>
                    <a:blip r:embed="rId58"/>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9: A cerebral landscape of deliberate inner speech production. Figure from L</w:t>
      </w:r>
      <w:r>
        <w:t xml:space="preserve">venbruck et al. (2018).</w:t>
      </w:r>
    </w:p>
    <w:p>
      <w:pPr>
        <w:pStyle w:val="BodyText"/>
      </w:pPr>
      <w:r>
        <w:t xml:space="preserve">In addition to explicitly modelling inner speech production in a formal motor control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proposed a cerebral landscape underlying the production of</w:t>
      </w:r>
      <w:r>
        <w:t xml:space="preserve"> </w:t>
      </w:r>
      <w:r>
        <w:rPr>
          <w:i/>
        </w:rPr>
        <w:t xml:space="preserve">deliberate</w:t>
      </w:r>
      <w:r>
        <w:t xml:space="preserve"> </w:t>
      </w:r>
      <w:r>
        <w:t xml:space="preserve">inner speech (cf. Figure</w:t>
      </w:r>
      <w:r>
        <w:t xml:space="preserve"> </w:t>
      </w:r>
      <w:r>
        <w:t xml:space="preserve">9</w:t>
      </w:r>
      <w:r>
        <w:t xml:space="preserve">). This model aims to integrate findings and models from the fields of psycholinguistics and neurolinguistics, as well as neuroanatomical theories of speech production</w:t>
      </w:r>
      <w:r>
        <w:t xml:space="preserve"> </w:t>
      </w:r>
      <w:r>
        <w:t xml:space="preserve">(e.g., Hickok,</w:t>
      </w:r>
      <w:r>
        <w:t xml:space="preserve"> </w:t>
      </w:r>
      <w:hyperlink w:anchor="ref-hickok_computational_2012">
        <w:r>
          <w:rPr>
            <w:rStyle w:val="Hyperlink"/>
          </w:rPr>
          <w:t xml:space="preserve">2012</w:t>
        </w:r>
      </w:hyperlink>
      <w:r>
        <w:t xml:space="preserve">; Tian &amp; Poeppel,</w:t>
      </w:r>
      <w:r>
        <w:t xml:space="preserve"> </w:t>
      </w:r>
      <w:hyperlink w:anchor="ref-tian_effect_2013">
        <w:r>
          <w:rPr>
            <w:rStyle w:val="Hyperlink"/>
          </w:rPr>
          <w:t xml:space="preserve">2013</w:t>
        </w:r>
      </w:hyperlink>
      <w:r>
        <w:t xml:space="preserve">)</w:t>
      </w:r>
      <w:r>
        <w:t xml:space="preserve">. This model proposes that lemma retrieval is performed by the left middle temporal gyrus (MTG). Then, the lemma is converted to a lexeme in a multisensory format via two routes, the first one providing the auditory representation (a) and the second one providing the somatosensory representation (b). The auditory specification of the desired auditory state then activates the left posterior superior temporal gyrus (pSTG) and the superior temporal sulcus (STS), represented by arrow 1a. In parallel, the somatosensory route activates the anterior supramarginal gyrus (aSMG) and the primary somatosensory cortex (S1), represented by arrow 1b. An inverse model transformation is then performed, again involving two routes. The auditory specification is sent to the temporo-parietal junction (TPJ), represented by arrow 2a. The somatosensory specification is sent to the cerebellum, represented by arrow 2b. Then, motor programmes are specified. The transformed auditory goals are sent from the TPJ to the left IFG and to the left ventral premotor cortex (arrow 3a). The transformed somatosensory goals are sent from the cerebellum to the lower primary motor cortex (M1), represented by arrow 3b. Motor programmes issueds by the left IFG are then sent to M1 (represented by arrow 4), where the two motor programmes computed in the auditory and somatosensory routes are integrated. Importantly, articulation is inhibited via inhibitory signals emitted by the rostral prefrontal cortex (BA 10) and the anterior cingulate gyrus (BA 32) and sent to M1 only, or to both the left IFG and M1. A residual somatosensory feedback may be felt (aSMG and S1), resulting from attenuated motor commands being sent to the motor system. The efference copy mediated by the left IFG is sent to the TPJ (arrow 4a) and is inversed into a predicted auditory signal, activating the pSTG and the STS (arrow 5a). The other copy, in M1, is sent to the cerebellum (arrow 4b) and is inversed into a predicted somatosensory signal, activating th aSMG and S1 (arrow 5b). The comparison between predicted and original desired states (C2) takes place at two sites, in auditory and somatosensory cortices</w:t>
      </w:r>
      <w:r>
        <w:t xml:space="preserve"> </w:t>
      </w:r>
      <w:r>
        <w:t xml:space="preserve">(for more details, see Lœvenbruck et al.,</w:t>
      </w:r>
      <w:r>
        <w:t xml:space="preserve"> </w:t>
      </w:r>
      <w:hyperlink w:anchor="ref-loevenbruck_cognitive_2018">
        <w:r>
          <w:rPr>
            <w:rStyle w:val="Hyperlink"/>
          </w:rPr>
          <w:t xml:space="preserve">2018</w:t>
        </w:r>
      </w:hyperlink>
      <w:r>
        <w:t xml:space="preserve">)</w:t>
      </w:r>
      <w:r>
        <w:t xml:space="preserve">. It should be noted that this model has been further developed and is presented in working papers or theses</w:t>
      </w:r>
      <w:r>
        <w:t xml:space="preserve"> </w:t>
      </w:r>
      <w:r>
        <w:t xml:space="preserve">(e.g., Grandchamp et al.,</w:t>
      </w:r>
      <w:r>
        <w:t xml:space="preserve"> </w:t>
      </w:r>
      <w:hyperlink w:anchor="ref-grandchamp_neurocognitive_2019">
        <w:r>
          <w:rPr>
            <w:rStyle w:val="Hyperlink"/>
          </w:rPr>
          <w:t xml:space="preserve">2019</w:t>
        </w:r>
      </w:hyperlink>
      <w:r>
        <w:t xml:space="preserve">; Lœvenbruck,</w:t>
      </w:r>
      <w:r>
        <w:t xml:space="preserve"> </w:t>
      </w:r>
      <w:hyperlink w:anchor="ref-loevenbruck_loquor_2019">
        <w:r>
          <w:rPr>
            <w:rStyle w:val="Hyperlink"/>
          </w:rPr>
          <w:t xml:space="preserve">2019</w:t>
        </w:r>
      </w:hyperlink>
      <w:r>
        <w:t xml:space="preserve">)</w:t>
      </w:r>
      <w:r>
        <w:t xml:space="preserve">. However, because this work has not been published yet and because of length constraints, we will not discuss the latest version of this model here.</w:t>
      </w:r>
    </w:p>
    <w:p>
      <w:pPr>
        <w:pStyle w:val="BodyText"/>
      </w:pPr>
      <w:r>
        <w:t xml:space="preserve">An interesting question related to the application of motor control models to inner speech and imagined actions (but also to executed actions more broadly) is the issue of whether we need both an inverse and a forward model.</w:t>
      </w:r>
      <w:r>
        <w:t xml:space="preserve"> </w:t>
      </w:r>
      <w:r>
        <w:t xml:space="preserve">Pickering &amp; Clark (</w:t>
      </w:r>
      <w:hyperlink w:anchor="ref-pickering_getting_2014">
        <w:r>
          <w:rPr>
            <w:rStyle w:val="Hyperlink"/>
          </w:rPr>
          <w:t xml:space="preserve">2014</w:t>
        </w:r>
      </w:hyperlink>
      <w:r>
        <w:t xml:space="preserve">)</w:t>
      </w:r>
      <w:r>
        <w:t xml:space="preserve"> </w:t>
      </w:r>
      <w:r>
        <w:t xml:space="preserve">make a distinction between two types of architectures, differing by the place forward models play in these architectures: the auxiliary forward model (AFM) account, according to which forward models are</w:t>
      </w:r>
      <w:r>
        <w:t xml:space="preserve"> </w:t>
      </w:r>
      <w:r>
        <w:t xml:space="preserve">“</w:t>
      </w:r>
      <w:r>
        <w:t xml:space="preserve">special-purpose prediction mechanisms implemented by additional circuitry distinct from core mechanisms of perception and action</w:t>
      </w:r>
      <w:r>
        <w:t xml:space="preserve">”</w:t>
      </w:r>
      <w:r>
        <w:t xml:space="preserve"> </w:t>
      </w:r>
      <w:r>
        <w:t xml:space="preserve">and the integrated forward model (IFM) account, according to which</w:t>
      </w:r>
      <w:r>
        <w:t xml:space="preserve"> </w:t>
      </w:r>
      <w:r>
        <w:t xml:space="preserve">“</w:t>
      </w:r>
      <w:r>
        <w:t xml:space="preserve">forward models lie at the heart of all forms of perception and action</w:t>
      </w:r>
      <w:r>
        <w:t xml:space="preserve">”</w:t>
      </w:r>
      <w:r>
        <w:t xml:space="preserve">. On a similar note,</w:t>
      </w:r>
      <w:r>
        <w:t xml:space="preserve"> </w:t>
      </w:r>
      <w:r>
        <w:t xml:space="preserve">Friston (</w:t>
      </w:r>
      <w:hyperlink w:anchor="ref-friston_what_2011">
        <w:r>
          <w:rPr>
            <w:rStyle w:val="Hyperlink"/>
          </w:rPr>
          <w:t xml:space="preserve">2011</w:t>
        </w:r>
      </w:hyperlink>
      <w:r>
        <w:t xml:space="preserve">)</w:t>
      </w:r>
      <w:r>
        <w:t xml:space="preserve"> </w:t>
      </w:r>
      <w:r>
        <w:t xml:space="preserve">argues for an IFM architecture (instead of conventional motor control schemes) and shows how motor control can be formalised in a Bayesian predictive framework, where optimal control can be seen as an (active) inference. Recently,</w:t>
      </w:r>
      <w:r>
        <w:t xml:space="preserve"> </w:t>
      </w:r>
      <w:r>
        <w:t xml:space="preserve">Wilkinson &amp; Fernyhough (</w:t>
      </w:r>
      <w:hyperlink w:anchor="ref-wilkinson_auditory_2017">
        <w:r>
          <w:rPr>
            <w:rStyle w:val="Hyperlink"/>
          </w:rPr>
          <w:t xml:space="preserve">2017</w:t>
        </w:r>
      </w:hyperlink>
      <w:r>
        <w:t xml:space="preserve">)</w:t>
      </w:r>
      <w:r>
        <w:t xml:space="preserve"> </w:t>
      </w:r>
      <w:r>
        <w:t xml:space="preserve">similarly suggested to model inner speech production in a</w:t>
      </w:r>
      <w:r>
        <w:t xml:space="preserve"> </w:t>
      </w:r>
      <w:r>
        <w:rPr>
          <w:i/>
        </w:rPr>
        <w:t xml:space="preserve">predictive processing framework</w:t>
      </w:r>
      <w:r>
        <w:t xml:space="preserve"> </w:t>
      </w:r>
      <w:r>
        <w:t xml:space="preserve">(PPF, for an introduction, see for instance Clark,</w:t>
      </w:r>
      <w:r>
        <w:t xml:space="preserve"> </w:t>
      </w:r>
      <w:hyperlink w:anchor="ref-clark_whatever_2013">
        <w:r>
          <w:rPr>
            <w:rStyle w:val="Hyperlink"/>
          </w:rPr>
          <w:t xml:space="preserve">2013</w:t>
        </w:r>
      </w:hyperlink>
      <w:r>
        <w:t xml:space="preserve">)</w:t>
      </w:r>
      <w:r>
        <w:t xml:space="preserve">. In this framework, the main task of the brain is thought to be inferring, from incoming signals, what the causes of these signals are. Accordingly, the only information that is passed on up the cortical hierarchy is prediction error, and the hypotheses (about the causes of the percepts) that minimise</w:t>
      </w:r>
      <w:r>
        <w:t xml:space="preserve"> </w:t>
      </w:r>
      <w:r>
        <w:rPr>
          <w:i/>
        </w:rPr>
        <w:t xml:space="preserve">prediction error</w:t>
      </w:r>
      <w:r>
        <w:t xml:space="preserve"> </w:t>
      </w:r>
      <w:r>
        <w:t xml:space="preserve">are selected (or</w:t>
      </w:r>
      <w:r>
        <w:t xml:space="preserve"> </w:t>
      </w:r>
      <w:r>
        <w:t xml:space="preserve">“</w:t>
      </w:r>
      <w:r>
        <w:t xml:space="preserve">inferred</w:t>
      </w:r>
      <w:r>
        <w:t xml:space="preserve">”</w:t>
      </w:r>
      <w:r>
        <w:t xml:space="preserve">). An interesting consequence of this model applied to motor control is that is does not postulate the existence of motor commands but rather the presence of predictions only, that are fulfilled (or not) by bodily movements (with the aim of minimising prediction error). According to the PPF account of inner speech sketched by</w:t>
      </w:r>
      <w:r>
        <w:t xml:space="preserve"> </w:t>
      </w:r>
      <w:r>
        <w:t xml:space="preserve">Wilkinson &amp; Fernyhough (</w:t>
      </w:r>
      <w:hyperlink w:anchor="ref-wilkinson_auditory_2017">
        <w:r>
          <w:rPr>
            <w:rStyle w:val="Hyperlink"/>
          </w:rPr>
          <w:t xml:space="preserve">2017</w:t>
        </w:r>
      </w:hyperlink>
      <w:r>
        <w:t xml:space="preserve">)</w:t>
      </w:r>
      <w:r>
        <w:t xml:space="preserve">, sensory aspects of inner speech (e.g., motor or auditory percepts) may be conceived as predictions in themselves (prediction that have been</w:t>
      </w:r>
      <w:r>
        <w:t xml:space="preserve"> </w:t>
      </w:r>
      <w:r>
        <w:t xml:space="preserve">“</w:t>
      </w:r>
      <w:r>
        <w:t xml:space="preserve">selected</w:t>
      </w:r>
      <w:r>
        <w:t xml:space="preserve">”</w:t>
      </w:r>
      <w:r>
        <w:t xml:space="preserve"> </w:t>
      </w:r>
      <w:r>
        <w:t xml:space="preserve">to reduce prediction error), instead of resulting from a stimulus to be monitored.</w:t>
      </w:r>
    </w:p>
    <w:p>
      <w:pPr>
        <w:pStyle w:val="BodyText"/>
      </w:pPr>
      <w:r>
        <w:t xml:space="preserve">To understand the appeal of predictive and motor control modelling applied to inner speech and imagined actions, let’s consider the analogy between speaking and playing an instrument (e.g., playing the piano). Essentially, learning how to play the piano can be said to consist in learning and coordinating complex and fine-grained motor sequences that produce in turn sensory (e.g., kinesthaetic, auditory, visual) feedback to the producer of the action (the agent). Therefore, it seems that (from a certain level of analysis), the act of speech can be paralleled with the act of playing an instrument in that it consists in the coordination of complex movements that result in some modifications of the environment, that in turn generate sensory feedbacks (e.g., kinesthaetic, auditory) for the agent. Thus, pursuing the analogy, we could argue that the relation between playing an instrument and imagining playing an instrument is similar to the relation between producing speech and imagining speaking (i.e., producing inner speech). This analogy suggests that we might be able to study the development of (pairs of) internal models responsible for the sensory experience accompanying imagined actions in the adult mind (e.g., when an individual is learning either a novel music instrument or a new language with speech sounds that were not present in his native language). By examining the development of novel imagined actions in the adult mind, we might gain new insights about the internalisation of speech during childhood.</w:t>
      </w:r>
      <w:r>
        <w:rPr>
          <w:rStyle w:val="FootnoteReference"/>
        </w:rPr>
        <w:footnoteReference w:id="59"/>
      </w:r>
    </w:p>
    <w:p>
      <w:pPr>
        <w:pStyle w:val="BodyText"/>
      </w:pPr>
      <w:r>
        <w:t xml:space="preserve">This view on the relation between inner speech and overt speech is somehow consistent with Vygotsky’s view of inner speech as internalised egocentric speech but it proposes a formal mechanism to explain how overt speech develops into inner speech. More precisely, we might speculate that what is internalised during childhood is an internal model (or a hierarchy of paired internal models). This internalisation is a slow and gradual process and might be similar to the internalisation of other types of motor actions. Considering inner speech as</w:t>
      </w:r>
      <w:r>
        <w:t xml:space="preserve"> </w:t>
      </w:r>
      <w:r>
        <w:rPr>
          <w:i/>
        </w:rPr>
        <w:t xml:space="preserve">a</w:t>
      </w:r>
      <w:r>
        <w:t xml:space="preserve"> </w:t>
      </w:r>
      <w:r>
        <w:t xml:space="preserve">form of motor action brings some interesting insights. Indeed, if speech production can be broadly described as the coordinated sequence of (groups of) muscular movements that result in some predictable sensory consequences (e.g., auditory, visual, kinesthesic or somesthesic feelings), then it can be compared to other actions.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commands (or patterns of muscular commands) and the associated sensory consequences. Learning these associations result in the construction of internal models, permitting to predict ongoing actions, but also to simulate these actions in the absence of any overt movement. Therefore, the process of inner speech might be considered under the broad category of imagined actions (motor imagery).</w:t>
      </w:r>
    </w:p>
    <w:p>
      <w:pPr>
        <w:pStyle w:val="Heading3"/>
      </w:pPr>
      <w:bookmarkStart w:id="60" w:name="motor-imagery"/>
      <w:r>
        <w:t xml:space="preserve">Explaining the muscular activity observed during inner speech</w:t>
      </w:r>
      <w:bookmarkEnd w:id="60"/>
    </w:p>
    <w:p>
      <w:pPr>
        <w:pStyle w:val="FirstParagraph"/>
      </w:pPr>
      <w:r>
        <w:t xml:space="preserve">Motor imagery can be defined as the mental process by which one rehearses a given action, without engaging in the physical movements involved in this particular action. One of the most influential theoretical explanation for this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61"/>
      </w:r>
      <w:r>
        <w:t xml:space="preserve">. As highlighted by</w:t>
      </w:r>
      <w:r>
        <w:t xml:space="preserve"> </w:t>
      </w:r>
      <w:r>
        <w:t xml:space="preserve">O’Shea &amp; Moran (</w:t>
      </w:r>
      <w:hyperlink w:anchor="ref-oshea_does_2017">
        <w:r>
          <w:rPr>
            <w:rStyle w:val="Hyperlink"/>
          </w:rPr>
          <w:t xml:space="preserve">2017</w:t>
        </w:r>
      </w:hyperlink>
      <w:r>
        <w:t xml:space="preserve">)</w:t>
      </w:r>
      <w:r>
        <w:t xml:space="preserve">, the MST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 The MST is supported by a wealth a findings, going from mental chronometry studies showing that the time taken to perform an action is often found to be similar to the time needed to imagine the corresponding action</w:t>
      </w:r>
      <w:r>
        <w:t xml:space="preserve"> </w:t>
      </w:r>
      <w:r>
        <w:t xml:space="preserve">(but see Glover &amp; Baran,</w:t>
      </w:r>
      <w:r>
        <w:t xml:space="preserve"> </w:t>
      </w:r>
      <w:hyperlink w:anchor="ref-glover_motor-cognitive_2017">
        <w:r>
          <w:rPr>
            <w:rStyle w:val="Hyperlink"/>
          </w:rPr>
          <w:t xml:space="preserve">2017</w:t>
        </w:r>
      </w:hyperlink>
      <w:r>
        <w:t xml:space="preserve">, for a review of chronometric findings and for an alternative conceptualisation of motor imagery)</w:t>
      </w:r>
      <w:r>
        <w:rPr>
          <w:rStyle w:val="FootnoteReference"/>
        </w:rPr>
        <w:footnoteReference w:id="62"/>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increased corticospinal excitability, as well as peripheral muscular activity during motor imagery</w:t>
      </w:r>
      <w:r>
        <w:t xml:space="preserve"> </w:t>
      </w:r>
      <w:r>
        <w:t xml:space="preserve">(for an overview, see Collet &amp; Guillot,</w:t>
      </w:r>
      <w:r>
        <w:t xml:space="preserve"> </w:t>
      </w:r>
      <w:hyperlink w:anchor="ref-collet_autonomic_2010">
        <w:r>
          <w:rPr>
            <w:rStyle w:val="Hyperlink"/>
          </w:rPr>
          <w:t xml:space="preserve">2010</w:t>
        </w:r>
      </w:hyperlink>
      <w:r>
        <w:t xml:space="preserve">; Jeannerod,</w:t>
      </w:r>
      <w:r>
        <w:t xml:space="preserve"> </w:t>
      </w:r>
      <w:hyperlink w:anchor="ref-jeannerod_motor_2006">
        <w:r>
          <w:rPr>
            <w:rStyle w:val="Hyperlink"/>
          </w:rPr>
          <w:t xml:space="preserve">2006</w:t>
        </w:r>
      </w:hyperlink>
      <w:r>
        <w:t xml:space="preserve">; Stinear,</w:t>
      </w:r>
      <w:r>
        <w:t xml:space="preserve"> </w:t>
      </w:r>
      <w:hyperlink w:anchor="ref-stinear_corticospinal_2010">
        <w:r>
          <w:rPr>
            <w:rStyle w:val="Hyperlink"/>
          </w:rPr>
          <w:t xml:space="preserve">2010</w:t>
        </w:r>
      </w:hyperlink>
      <w:r>
        <w:t xml:space="preserve">)</w:t>
      </w:r>
      <w:r>
        <w:t xml:space="preserve">.</w:t>
      </w:r>
    </w:p>
    <w:p>
      <w:pPr>
        <w:pStyle w:val="BodyText"/>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Consistent with this assumption,</w:t>
      </w:r>
      <w:r>
        <w:t xml:space="preserve"> </w:t>
      </w:r>
      <w:r>
        <w:t xml:space="preserve">Schwoebel, Boronat, &amp; Branch Coslett (</w:t>
      </w:r>
      <w:hyperlink w:anchor="ref-schwoebel_man_2002">
        <w:r>
          <w:rPr>
            <w:rStyle w:val="Hyperlink"/>
          </w:rPr>
          <w:t xml:space="preserve">2002</w:t>
        </w:r>
      </w:hyperlink>
      <w:r>
        <w:t xml:space="preserve">)</w:t>
      </w:r>
      <w:r>
        <w:t xml:space="preserve"> </w:t>
      </w:r>
      <w:r>
        <w:t xml:space="preserve">showed that a brain-damaged patient failed to inhibit the motor consequences of motor imagery, and thus fully</w:t>
      </w:r>
      <w:r>
        <w:t xml:space="preserve"> </w:t>
      </w:r>
      <w:r>
        <w:t xml:space="preserve">“</w:t>
      </w:r>
      <w:r>
        <w:t xml:space="preserve">executed the imagined action</w:t>
      </w:r>
      <w:r>
        <w:t xml:space="preserve">”</w:t>
      </w:r>
      <w:r>
        <w:t xml:space="preserve">, hence highlighting uninhibited movements during mental rehearsal.</w:t>
      </w:r>
      <w:r>
        <w:rPr>
          <w:rStyle w:val="FootnoteReference"/>
        </w:rPr>
        <w:footnoteReference w:id="63"/>
      </w:r>
      <w:r>
        <w:t xml:space="preserve"> </w:t>
      </w:r>
      <w:r>
        <w:t xml:space="preserve">This idea has also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t xml:space="preserve">.</w:t>
      </w:r>
    </w:p>
    <w:p>
      <w:pPr>
        <w:pStyle w:val="BodyText"/>
      </w:pPr>
      <w:r>
        <w:t xml:space="preserve">However, although there are many observations showing a peripheral muscular activity during motor imagery</w:t>
      </w:r>
      <w:r>
        <w:t xml:space="preserve"> </w:t>
      </w:r>
      <w:r>
        <w:t xml:space="preserve">(for a review, see Guillot, Lebon, &amp; Collet,</w:t>
      </w:r>
      <w:r>
        <w:t xml:space="preserve"> </w:t>
      </w:r>
      <w:hyperlink w:anchor="ref-guillot_electromyographic_2010">
        <w:r>
          <w:rPr>
            <w:rStyle w:val="Hyperlink"/>
          </w:rPr>
          <w:t xml:space="preserve">2010</w:t>
        </w:r>
      </w:hyperlink>
      <w:r>
        <w:t xml:space="preserve">)</w:t>
      </w:r>
      <w:r>
        <w:t xml:space="preserve">, there are also many studies failing to do so, or reporting surprisingly high levels of inter-subject variability, with some participants showing no muscular activity at all. Two main explanations have been advanced to resolve these discrepancies. First, the electromyographic activity recorded during motor imagery could be moderated by the perspective taken in motor imagery.</w:t>
      </w:r>
      <w:r>
        <w:rPr>
          <w:rStyle w:val="FootnoteReference"/>
        </w:rPr>
        <w:footnoteReference w:id="64"/>
      </w:r>
      <w:r>
        <w:t xml:space="preserve"> </w:t>
      </w:r>
      <w:r>
        <w:t xml:space="preserve">Indeed,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contradictory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order to investigate the inhibitory mechanisms involved during motor imagery,</w:t>
      </w:r>
      <w:r>
        <w:t xml:space="preserve"> </w:t>
      </w:r>
      <w:r>
        <w:t xml:space="preserve">Rieger, Dahm, &amp; Koch (</w:t>
      </w:r>
      <w:hyperlink w:anchor="ref-rieger_inhibition_2017">
        <w:r>
          <w:rPr>
            <w:rStyle w:val="Hyperlink"/>
          </w:rPr>
          <w:t xml:space="preserve">2017</w:t>
        </w:r>
      </w:hyperlink>
      <w:r>
        <w:t xml:space="preserve">)</w:t>
      </w:r>
      <w:r>
        <w:t xml:space="preserve"> </w:t>
      </w:r>
      <w:r>
        <w:t xml:space="preserve">extended the logic of task switching paradigms and developed a novel</w:t>
      </w:r>
      <w:r>
        <w:t xml:space="preserve"> </w:t>
      </w:r>
      <w:r>
        <w:rPr>
          <w:i/>
        </w:rPr>
        <w:t xml:space="preserve">action mode</w:t>
      </w:r>
      <w:r>
        <w:t xml:space="preserve"> </w:t>
      </w:r>
      <w:r>
        <w:t xml:space="preserve">(imagery vs. execution) switching paradigm. In these procedures, performance in the current trial is analysed depending on the condition of the previous trial, assuming that execution or inhibition in the previous trial persists to a certain degree. Put simply, the main idea is that inhibition during motor imagery should leave after-effects by increasing activation thresholds, then affecting the performance of subsequently executed (or imagined) movements. In analysing sequential effects,</w:t>
      </w:r>
      <w:r>
        <w:t xml:space="preserve"> </w:t>
      </w:r>
      <w:r>
        <w:t xml:space="preserve">Rieger et al. (</w:t>
      </w:r>
      <w:hyperlink w:anchor="ref-rieger_inhibition_2017">
        <w:r>
          <w:rPr>
            <w:rStyle w:val="Hyperlink"/>
          </w:rPr>
          <w:t xml:space="preserve">2017</w:t>
        </w:r>
      </w:hyperlink>
      <w:r>
        <w:t xml:space="preserve">)</w:t>
      </w:r>
      <w:r>
        <w:t xml:space="preserve"> </w:t>
      </w:r>
      <w:r>
        <w:t xml:space="preserve">observed shorter movement times when motor execution (ME) preceded motor imagery (MI) than when motor imagery preceded motor execution, corroborating the idea of a global inhibition (i.e., the second option from Box</w:t>
      </w:r>
      <w:r>
        <w:t xml:space="preserve"> </w:t>
      </w:r>
      <w:r>
        <w:t xml:space="preserve">) mechanism taking place during motor imagery. In addition, they observed hand repetition costs (i.e., movement times were longer when the task had to be performed with the same hand than with the other hand in motor imagery trials), suggesting that effector-specific inhibitory mechanisms may also taking place during motor imagery (corroborating the third option discussed in Box</w:t>
      </w:r>
      <w:r>
        <w:t xml:space="preserve"> </w:t>
      </w:r>
      <w:r>
        <w:t xml:space="preserve">). However, as highlighted by</w:t>
      </w:r>
      <w:r>
        <w:t xml:space="preserve"> </w:t>
      </w:r>
      <w:r>
        <w:t xml:space="preserve">O’Shea &amp; Moran (</w:t>
      </w:r>
      <w:hyperlink w:anchor="ref-oshea_go_2018">
        <w:r>
          <w:rPr>
            <w:rStyle w:val="Hyperlink"/>
          </w:rPr>
          <w:t xml:space="preserve">2018</w:t>
        </w:r>
      </w:hyperlink>
      <w:r>
        <w:t xml:space="preserve">)</w:t>
      </w:r>
      <w:r>
        <w:t xml:space="preserve">, global inhibitory mechanisms may also induces longer movements times in MI-ME sequences than in ME-ME sequences, but this effect was not observed in</w:t>
      </w:r>
      <w:r>
        <w:t xml:space="preserve"> </w:t>
      </w:r>
      <w:r>
        <w:t xml:space="preserve">Rieger et al. (</w:t>
      </w:r>
      <w:hyperlink w:anchor="ref-rieger_inhibition_2017">
        <w:r>
          <w:rPr>
            <w:rStyle w:val="Hyperlink"/>
          </w:rPr>
          <w:t xml:space="preserve">2017</w:t>
        </w:r>
      </w:hyperlink>
      <w:r>
        <w:t xml:space="preserve">)</w:t>
      </w:r>
      <w:r>
        <w:t xml:space="preserve">. To push forward this investigation,</w:t>
      </w:r>
      <w:r>
        <w:t xml:space="preserve"> </w:t>
      </w:r>
      <w:r>
        <w:t xml:space="preserve">O’Shea &amp; Moran (</w:t>
      </w:r>
      <w:hyperlink w:anchor="ref-oshea_go_2018">
        <w:r>
          <w:rPr>
            <w:rStyle w:val="Hyperlink"/>
          </w:rPr>
          <w:t xml:space="preserve">2018</w:t>
        </w:r>
      </w:hyperlink>
      <w:r>
        <w:t xml:space="preserve">)</w:t>
      </w:r>
      <w:r>
        <w:t xml:space="preserve"> </w:t>
      </w:r>
      <w:r>
        <w:t xml:space="preserve">used pupillometry to examine the degree of attentional effort involved in the execution or the inhibition of a motor response during both motor imagery and motor execution in a Go/NoGo procedure, embedded in a modified task-switching paradigm. They observed that the amount of attentional effort (assessed via pupillometry) varied according to the type of block (i.e., pure vs. mixed), suggesting that different inhibitory mechanisms (or</w:t>
      </w:r>
      <w:r>
        <w:t xml:space="preserve"> </w:t>
      </w:r>
      <w:r>
        <w:t xml:space="preserve">“</w:t>
      </w:r>
      <w:r>
        <w:t xml:space="preserve">routes</w:t>
      </w:r>
      <w:r>
        <w:t xml:space="preserve">”</w:t>
      </w:r>
      <w:r>
        <w:t xml:space="preserve">) may underlie inhibition during motor imagery. For instance, it may be that inhibition during motor imagery is programmed in a pre-emptive way when the participants know that the next block will be uniquely composed of motor imagery trials or in a more active (and more effort-costly) way in mixed blocks. Therefore, different inhibitory mechanisms (e.g., proactive vs. reactive, global vs. selective) may also vary according to the task characteristics</w:t>
      </w:r>
      <w:r>
        <w:t xml:space="preserve"> </w:t>
      </w:r>
      <w:r>
        <w:t xml:space="preserve">(for a more detailed discussion of these findings, see also O’Shea,</w:t>
      </w:r>
      <w:r>
        <w:t xml:space="preserve"> </w:t>
      </w:r>
      <w:hyperlink w:anchor="ref-oshea_investigation_2017">
        <w:r>
          <w:rPr>
            <w:rStyle w:val="Hyperlink"/>
          </w:rPr>
          <w:t xml:space="preserve">2017</w:t>
        </w:r>
      </w:hyperlink>
      <w:r>
        <w:t xml:space="preserve">)</w:t>
      </w:r>
      <w:r>
        <w:t xml:space="preserve">. Although these studies are among the first to investigate these issues, they show that it is possible to use a combination of cognitive and psychophysiological tasks to assess the inhibitory mechanisms involved during motor imagery.</w:t>
      </w:r>
    </w:p>
    <w:p>
      <w:pPr>
        <w:pStyle w:val="BodyText"/>
      </w:pPr>
      <w:r>
        <w:t xml:space="preserve">To sum up this section, the available neural and psychophysiological evidence suggests that inner speech and imagined actions may result from internal simulation (or emulation) of the corresponding executed action. This appealing idea however presupposes that the motor commands emitted during inner speech (from which result the sensory percepts of inner speech such as the inner voice) are somehow completely or partially inhibited in order to prevent execution. We discussed several explanations with regards to the source of these inhibitory signals (that remains to be tested in the case of inner speech). Interestingly, these questions echo our previous discussion of the centralism versus peripheralism debate (cf. Box</w:t>
      </w:r>
      <w:r>
        <w:t xml:space="preserve"> </w:t>
      </w:r>
      <w:r>
        <w:t xml:space="preserve">). Recent theoretical frameworks of inner speech and motor imagery (e.g., motor control models, simulation and emulation theories) are</w:t>
      </w:r>
      <w:r>
        <w:t xml:space="preserve"> </w:t>
      </w:r>
      <w:r>
        <w:rPr>
          <w:i/>
        </w:rPr>
        <w:t xml:space="preserve">centralist</w:t>
      </w:r>
      <w:r>
        <w:t xml:space="preserve"> </w:t>
      </w:r>
      <w:r>
        <w:t xml:space="preserve">theories of motor cognition. Indeed, in these frameworks, the peripheral muscular activity observed during imagined action is conceived as a consequence of (a partial inhibition) these actions, rather than a</w:t>
      </w:r>
      <w:r>
        <w:t xml:space="preserve"> </w:t>
      </w:r>
      <w:r>
        <w:rPr>
          <w:i/>
        </w:rPr>
        <w:t xml:space="preserve">necessary</w:t>
      </w:r>
      <w:r>
        <w:t xml:space="preserve"> </w:t>
      </w:r>
      <w:r>
        <w:t xml:space="preserve">condition for imagining actions (including speech). This idea was well summarised by</w:t>
      </w:r>
      <w:r>
        <w:t xml:space="preserve"> </w:t>
      </w:r>
      <w:r>
        <w:t xml:space="preserve">Jeannerod (</w:t>
      </w:r>
      <w:hyperlink w:anchor="ref-jeannerod_motor_2006">
        <w:r>
          <w:rPr>
            <w:rStyle w:val="Hyperlink"/>
          </w:rPr>
          <w:t xml:space="preserve">2006</w:t>
        </w:r>
      </w:hyperlink>
      <w:r>
        <w:t xml:space="preserve">)</w:t>
      </w:r>
      <w:r>
        <w:t xml:space="preserve">, discussing the motor inhibition problem and the case of subvocal (inner) speech:</w:t>
      </w:r>
    </w:p>
    <w:p>
      <w:pPr>
        <w:pStyle w:val="BlockText"/>
      </w:pPr>
      <w:r>
        <w:t xml:space="preserve">“</w:t>
      </w:r>
      <w:r>
        <w:t xml:space="preserve">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r>
        <w:t xml:space="preserve">”</w:t>
      </w:r>
      <w:r>
        <w:t xml:space="preserve"> </w:t>
      </w:r>
      <w:r>
        <w:t xml:space="preserve">(p.153)</w:t>
      </w:r>
    </w:p>
    <w:p>
      <w:pPr>
        <w:pStyle w:val="FirstParagraph"/>
      </w:pPr>
      <w:r>
        <w:t xml:space="preserve">Therefore, although the precise neural generators of these inhibitory signals remain to be examined, the peripheral muscular activation observed during inner speech may be resulting from an incomplete inhibition of motor commands. Moreover, we may speculate that some forms of inner speech may or may not be accompanied by peripheral muscular activations in the speech muscles, depending on the degree (the amount) of inhibition.</w:t>
      </w:r>
    </w:p>
    <w:p>
      <w:pPr>
        <w:pStyle w:val="Heading2"/>
      </w:pPr>
      <w:bookmarkStart w:id="65" w:name="summary-problematic-and-directions"/>
      <w:r>
        <w:t xml:space="preserve">Summary, problematic and directions</w:t>
      </w:r>
      <w:bookmarkEnd w:id="65"/>
    </w:p>
    <w:p>
      <w:pPr>
        <w:pStyle w:val="FirstParagraph"/>
      </w:pPr>
      <w:r>
        <w:t xml:space="preserve">To sum up, we reviewed the main theoretical positions about rumination, we reviewed the different ways it has been assessed (either as a trait or as a state) and discussed the sensory properties of ruminative thoughts. Acknowledging the predominantly verbal character of rumination, we suggested that it might be considered as a form of inner speech. In order to understand the repercussions of this assumption with regards to the study of rumination, we presented a brief historical review of inner speech research from 1850 to present days. This review lead us to a presentation of the main contemporary theoretical views on inner speech and to the suggestion that inner speech may be conceived as a form of motor imagery and that it could be understood and modelled in a motor control framework. We then briefly discussed findings from the the field of motor cognition and the study of motor imagery to take a new perspective on the findings previously discussed about the involvement of the speech motor system during inner speech production. In consideration of this discussion, the main goals of the present work are i) to refine the description of inner speech and the involvement of the speech motor system during its production by studying a particular form of inner speech (i.e., rumination) and ii) to shed a new light on rumination by studying it as a form of inner speech, with the potential outcome of providing psychophysiological (electromyographic) markers of (induced) rumination. Before turning to a presentation of this experimental work (where each study is presented as a standalone empirical article, cf. Chapters</w:t>
      </w:r>
      <w:r>
        <w:t xml:space="preserve"> </w:t>
      </w:r>
      <w:r>
        <w:t xml:space="preserve">3</w:t>
      </w:r>
      <w:r>
        <w:t xml:space="preserve"> </w:t>
      </w:r>
      <w:r>
        <w:t xml:space="preserve">to</w:t>
      </w:r>
      <w:r>
        <w:t xml:space="preserve"> </w:t>
      </w:r>
      <w:r>
        <w:t xml:space="preserve">7</w:t>
      </w:r>
      <w:r>
        <w:t xml:space="preserve">), in the next chapter, we briefly introduce some key elements and technical details with regards to the methods we used in this work. More precisely, we provide a short introduction to biomechanical aspects of speech production, we introduce some core concepts of surface electromyography and present the statistical approach we used throughout this work.</w:t>
      </w:r>
    </w:p>
    <w:p>
      <w:pPr>
        <w:pStyle w:val="Heading1"/>
      </w:pPr>
      <w:bookmarkStart w:id="66" w:name="chap2"/>
      <w:r>
        <w:t xml:space="preserve">Methodological framework</w:t>
      </w:r>
      <w:bookmarkEnd w:id="66"/>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67" w:name="X80f10d70834e5cae0fb959da8b6f2aa309a2cf7"/>
      <w:r>
        <w:t xml:space="preserve">Biomechanical aspects of speech production</w:t>
      </w:r>
      <w:bookmarkEnd w:id="67"/>
    </w:p>
    <w:p>
      <w:pPr>
        <w:pStyle w:val="Heading3"/>
      </w:pPr>
      <w:bookmarkStart w:id="68" w:name="vocal-apparatus"/>
      <w:r>
        <w:t xml:space="preserve">Vocal apparatus</w:t>
      </w:r>
      <w:bookmarkEnd w:id="68"/>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10</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10: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69"/>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10: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11</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11: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7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11: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12</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12: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71"/>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12: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3"/>
      </w:pPr>
      <w:bookmarkStart w:id="72" w:name="orofacial-speech-muscles"/>
      <w:r>
        <w:t xml:space="preserve">Orofacial speech muscles</w:t>
      </w:r>
      <w:bookmarkEnd w:id="72"/>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13</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13: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7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13: Illustration of the main facial muscles of interest in the present work. Figure adapted from Patrick J. Lynch, medical illustrator,</w:t>
      </w:r>
      <w:r>
        <w:t xml:space="preserve"> </w:t>
      </w:r>
      <w:hyperlink r:id="rId74">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w:t>
      </w:r>
      <w:r>
        <w:t xml:space="preserve"> </w:t>
      </w:r>
      <w:r>
        <w:t xml:space="preserve">3</w:t>
      </w:r>
      <w:r>
        <w:t xml:space="preserve">,</w:t>
      </w:r>
      <w:r>
        <w:t xml:space="preserve"> </w:t>
      </w:r>
      <w:r>
        <w:t xml:space="preserve">4</w:t>
      </w:r>
      <w:r>
        <w:t xml:space="preserve">,</w:t>
      </w:r>
      <w:r>
        <w:t xml:space="preserve"> </w:t>
      </w:r>
      <w:r>
        <w:t xml:space="preserve">5</w:t>
      </w:r>
      <w:r>
        <w:t xml:space="preserve">, and the</w:t>
      </w:r>
      <w:r>
        <w:t xml:space="preserve"> </w:t>
      </w:r>
      <w:r>
        <w:rPr>
          <w:i/>
        </w:rPr>
        <w:t xml:space="preserve">corrugator supercilii</w:t>
      </w:r>
      <w:r>
        <w:t xml:space="preserve"> </w:t>
      </w:r>
      <w:r>
        <w:t xml:space="preserve">muscle (COR) in Chapter</w:t>
      </w:r>
      <w:r>
        <w:t xml:space="preserve"> </w:t>
      </w:r>
      <w:r>
        <w:t xml:space="preserve">5</w:t>
      </w:r>
      <w:r>
        <w:t xml:space="preserve">.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necessary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75" w:name="a-brief-introduction-to-electromyography"/>
      <w:r>
        <w:t xml:space="preserve">A brief introduction to electromyography</w:t>
      </w:r>
      <w:bookmarkEnd w:id="75"/>
    </w:p>
    <w:p>
      <w:pPr>
        <w:pStyle w:val="FirstParagraph"/>
      </w:pPr>
      <w:r>
        <w:t xml:space="preserve">Technically speaking, electromyography (EMG) is a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6" w:name="nature-of-the-emg-signal"/>
      <w:r>
        <w:t xml:space="preserve">Nature of the EMG signal</w:t>
      </w:r>
      <w:bookmarkEnd w:id="76"/>
    </w:p>
    <w:p>
      <w:pPr>
        <w:pStyle w:val="Heading4"/>
      </w:pPr>
      <w:bookmarkStart w:id="77" w:name="muscular-anatomy-and-physiology"/>
      <w:r>
        <w:t xml:space="preserve">Muscular anatomy and physiology</w:t>
      </w:r>
      <w:bookmarkEnd w:id="77"/>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4: Structure of a skeletal muscle, muscle fascicle and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78"/>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14: Structure of a skeletal muscle, muscle fascicle and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14</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79" w:name="the-motor-action-potential"/>
      <w:r>
        <w:t xml:space="preserve">The motor action potential</w:t>
      </w:r>
      <w:bookmarkEnd w:id="79"/>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80"/>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15</w:t>
      </w:r>
      <w:r>
        <w:t xml:space="preserve">).</w:t>
      </w:r>
    </w:p>
    <w:p>
      <w:pPr>
        <w:pStyle w:val="CaptionedFigure"/>
      </w:pPr>
      <w:r>
        <w:drawing>
          <wp:inline>
            <wp:extent cx="5334000" cy="3834798"/>
            <wp:effectExtent b="0" l="0" r="0" t="0"/>
            <wp:docPr descr="Figure 15: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81"/>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15: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82" w:name="the-motor-unit"/>
      <w:r>
        <w:t xml:space="preserve">The motor unit</w:t>
      </w:r>
      <w:bookmarkEnd w:id="82"/>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16</w:t>
      </w:r>
      <w:r>
        <w:t xml:space="preserve">).</w:t>
      </w:r>
    </w:p>
    <w:p>
      <w:pPr>
        <w:pStyle w:val="CaptionedFigure"/>
      </w:pPr>
      <w:r>
        <w:drawing>
          <wp:inline>
            <wp:extent cx="5334000" cy="3218180"/>
            <wp:effectExtent b="0" l="0" r="0" t="0"/>
            <wp:docPr descr="Figure 16: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83"/>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16: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84" w:name="emg-instrumentation-and-recording"/>
      <w:r>
        <w:t xml:space="preserve">EMG instrumentation and recording</w:t>
      </w:r>
      <w:bookmarkEnd w:id="84"/>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85"/>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w:t>
      </w:r>
      <w:r>
        <w:t xml:space="preserve"> </w:t>
      </w:r>
      <w:r>
        <w:t xml:space="preserve">3</w:t>
      </w:r>
      <w:r>
        <w:t xml:space="preserve"> </w:t>
      </w:r>
      <w:r>
        <w:t xml:space="preserve">to</w:t>
      </w:r>
      <w:r>
        <w:t xml:space="preserve"> </w:t>
      </w:r>
      <w:r>
        <w:t xml:space="preserve">5</w:t>
      </w:r>
      <w:r>
        <w:t xml:space="preserve">).</w:t>
      </w:r>
    </w:p>
    <w:p>
      <w:pPr>
        <w:pStyle w:val="Heading3"/>
      </w:pPr>
      <w:bookmarkStart w:id="86" w:name="emg-signal-processing"/>
      <w:r>
        <w:t xml:space="preserve">EMG signal processing</w:t>
      </w:r>
      <w:bookmarkEnd w:id="86"/>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17</w:t>
      </w:r>
      <w:r>
        <w:t xml:space="preserve">.</w:t>
      </w:r>
    </w:p>
    <w:p>
      <w:pPr>
        <w:pStyle w:val="CaptionedFigure"/>
      </w:pPr>
      <w:r>
        <w:drawing>
          <wp:inline>
            <wp:extent cx="5334000" cy="3556000"/>
            <wp:effectExtent b="0" l="0" r="0" t="0"/>
            <wp:docPr descr="Figure 17: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17: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18</w:t>
      </w:r>
      <w:r>
        <w:t xml:space="preserve">.</w:t>
      </w:r>
    </w:p>
    <w:p>
      <w:pPr>
        <w:pStyle w:val="CaptionedFigure"/>
      </w:pPr>
      <w:r>
        <w:drawing>
          <wp:inline>
            <wp:extent cx="5334000" cy="3556000"/>
            <wp:effectExtent b="0" l="0" r="0" t="0"/>
            <wp:docPr descr="Figure 18: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8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18: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89"/>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19</w:t>
      </w:r>
      <w:r>
        <w:t xml:space="preserve">.</w:t>
      </w:r>
    </w:p>
    <w:p>
      <w:pPr>
        <w:pStyle w:val="CaptionedFigure"/>
      </w:pPr>
      <w:r>
        <w:drawing>
          <wp:inline>
            <wp:extent cx="5334000" cy="3556000"/>
            <wp:effectExtent b="0" l="0" r="0" t="0"/>
            <wp:docPr descr="Figure 19: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19: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91" w:name="Xf8121a83ae11407376ce620bd173c5999c21a91"/>
      <w:r>
        <w:t xml:space="preserve">Statistical modelling and statistical inference</w:t>
      </w:r>
      <w:bookmarkEnd w:id="91"/>
    </w:p>
    <w:p>
      <w:pPr>
        <w:pStyle w:val="Heading3"/>
      </w:pPr>
      <w:bookmarkStart w:id="92" w:name="X4b6b732a453a71018cd3924416445d1919aa593"/>
      <w:r>
        <w:t xml:space="preserve">Limitations of the standard statistical approach in Psychology</w:t>
      </w:r>
      <w:bookmarkEnd w:id="92"/>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93" w:name="our-statistical-approach"/>
      <w:r>
        <w:t xml:space="preserve">Our statistical approach</w:t>
      </w:r>
      <w:bookmarkEnd w:id="93"/>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hyperlink w:anchor="ref-R-rethinking">
        <w:r>
          <w:rPr>
            <w:rStyle w:val="Hyperlink"/>
          </w:rPr>
          <w:t xml:space="preserve">a</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w:t>
      </w:r>
      <w:r>
        <w:t xml:space="preserve">and Appendix</w:t>
      </w:r>
      <w:r>
        <w:t xml:space="preserve"> </w:t>
      </w:r>
      <w:r>
        <w:t xml:space="preserve">9</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94" w:name="overview-of-the-following-chapters"/>
      <w:r>
        <w:t xml:space="preserve">Overview of the following chapters</w:t>
      </w:r>
      <w:bookmarkEnd w:id="94"/>
    </w:p>
    <w:p>
      <w:pPr>
        <w:pStyle w:val="FirstParagraph"/>
      </w:pPr>
      <w:r>
        <w:t xml:space="preserve">The experiments carried out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w:t>
      </w:r>
      <w:r>
        <w:t xml:space="preserve"> </w:t>
      </w:r>
      <w:r>
        <w:t xml:space="preserve">3</w:t>
      </w:r>
      <w:r>
        <w:t xml:space="preserve"> </w:t>
      </w:r>
      <w:r>
        <w:t xml:space="preserve">&amp;</w:t>
      </w:r>
      <w:r>
        <w:t xml:space="preserve"> </w:t>
      </w:r>
      <w:r>
        <w:t xml:space="preserve">4</w:t>
      </w:r>
      <w:r>
        <w:t xml:space="preserve">). In Chapter</w:t>
      </w:r>
      <w:r>
        <w:t xml:space="preserve"> </w:t>
      </w:r>
      <w:r>
        <w:t xml:space="preserve">5</w:t>
      </w:r>
      <w:r>
        <w:t xml:space="preserve">,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w:t>
      </w:r>
      <w:r>
        <w:t xml:space="preserve"> </w:t>
      </w:r>
      <w:r>
        <w:t xml:space="preserve">6</w:t>
      </w:r>
      <w:r>
        <w:t xml:space="preserve">, and we used articulatory suppression to disrupt either induced rumination or problem-solving in Chapter</w:t>
      </w:r>
      <w:r>
        <w:t xml:space="preserve"> </w:t>
      </w:r>
      <w:r>
        <w:t xml:space="preserve">7</w:t>
      </w:r>
      <w:r>
        <w:t xml:space="preserve">. Finally, in Chapter</w:t>
      </w:r>
      <w:r>
        <w:t xml:space="preserve"> </w:t>
      </w:r>
      <w:r>
        <w:t xml:space="preserve">8</w:t>
      </w:r>
      <w:r>
        <w:t xml:space="preserve">, we summarise the main findings, discuss their implications and suggest ways forward from both a theoretical and an experimental perspective.</w:t>
      </w:r>
    </w:p>
    <w:p>
      <w:pPr>
        <w:pStyle w:val="Heading1"/>
      </w:pPr>
      <w:bookmarkStart w:id="95" w:name="chap3"/>
      <w:r>
        <w:t xml:space="preserve">Orofacial electromyographic correlates of induced verbal rumination</w:t>
      </w:r>
      <w:bookmarkEnd w:id="95"/>
    </w:p>
    <w:p>
      <w:pPr>
        <w:pStyle w:val="FirstParagraph"/>
      </w:pPr>
      <w:r>
        <w:t xml:space="preserve">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r>
        <w:rPr>
          <w:rStyle w:val="FootnoteReference"/>
        </w:rPr>
        <w:footnoteReference w:id="96"/>
      </w:r>
    </w:p>
    <w:p>
      <w:pPr>
        <w:pStyle w:val="Heading2"/>
      </w:pPr>
      <w:bookmarkStart w:id="98" w:name="introduction"/>
      <w:r>
        <w:t xml:space="preserve">Introduction</w:t>
      </w:r>
      <w:bookmarkEnd w:id="98"/>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(Grèzes &amp; Decety,</w:t>
      </w:r>
      <w:r>
        <w:t xml:space="preserve"> </w:t>
      </w:r>
      <w:hyperlink w:anchor="ref-gre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Simon R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et al.,</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et al.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et al.,</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et al.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et al.,</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rPr>
          <w:rStyle w:val="FootnoteReference"/>
        </w:rPr>
        <w:footnoteReference w:id="99"/>
      </w:r>
      <w:r>
        <w:t xml:space="preserve">. 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100" w:name="methods"/>
      <w:r>
        <w:t xml:space="preserve">Methods</w:t>
      </w:r>
      <w:bookmarkEnd w:id="100"/>
    </w:p>
    <w:p>
      <w:pPr>
        <w:pStyle w:val="Heading3"/>
      </w:pPr>
      <w:bookmarkStart w:id="101" w:name="participants"/>
      <w:r>
        <w:t xml:space="preserve">Participants</w:t>
      </w:r>
      <w:bookmarkEnd w:id="101"/>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 2015-03-03-61).</w:t>
      </w:r>
    </w:p>
    <w:p>
      <w:pPr>
        <w:pStyle w:val="Heading3"/>
      </w:pPr>
      <w:bookmarkStart w:id="102" w:name="material"/>
      <w:r>
        <w:t xml:space="preserve">Material</w:t>
      </w:r>
      <w:bookmarkEnd w:id="102"/>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20</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103">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20: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10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20: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5" w:name="procedure"/>
      <w:r>
        <w:t xml:space="preserve">Procedure</w:t>
      </w:r>
      <w:bookmarkEnd w:id="105"/>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et al.,</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et al.,</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6" w:name="experiment-1-rumination-induction"/>
      <w:r>
        <w:t xml:space="preserve">Experiment 1: rumination induction</w:t>
      </w:r>
      <w:bookmarkEnd w:id="106"/>
    </w:p>
    <w:p>
      <w:pPr>
        <w:pStyle w:val="FirstParagraph"/>
      </w:pPr>
      <w:r>
        <w:t xml:space="preserve">Participants were seated in front of a computer screen in a comfortable and quiet room. EMG sensors were positioned as explained above (see Figure</w:t>
      </w:r>
      <w:r>
        <w:t xml:space="preserve"> </w:t>
      </w:r>
      <w:r>
        <w:t xml:space="preserve">20</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van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07" w:name="X5a3114463a3eb5dc4ad614278cca55e08c325ed"/>
      <w:r>
        <w:t xml:space="preserve">Experiment 2: rumination reduction by relaxation</w:t>
      </w:r>
      <w:bookmarkEnd w:id="107"/>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08" w:name="data-processing-and-analysis"/>
      <w:r>
        <w:t xml:space="preserve">Data processing and analysis</w:t>
      </w:r>
      <w:bookmarkEnd w:id="108"/>
    </w:p>
    <w:p>
      <w:pPr>
        <w:pStyle w:val="Heading4"/>
      </w:pPr>
      <w:bookmarkStart w:id="109" w:name="emg-data-processing"/>
      <w:r>
        <w:t xml:space="preserve">EMG data processing</w:t>
      </w:r>
      <w:bookmarkEnd w:id="109"/>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10"/>
      </w:r>
      <w:r>
        <w:t xml:space="preserve">.</w:t>
      </w:r>
    </w:p>
    <w:p>
      <w:pPr>
        <w:pStyle w:val="Heading4"/>
      </w:pPr>
      <w:bookmarkStart w:id="111" w:name="statistical-analyses"/>
      <w:r>
        <w:t xml:space="preserve">Statistical analyses</w:t>
      </w:r>
      <w:bookmarkEnd w:id="111"/>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12"/>
      </w:r>
      <w:r>
        <w:t xml:space="preserve">.</w:t>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r>
        <w:t xml:space="preserve">)</w:t>
      </w:r>
      <w:r>
        <w:t xml:space="preserve">. We also report summary statistics (mean and HDI) of Cohen’s d effect sizes, computed from the posterior samples.</w:t>
      </w:r>
    </w:p>
    <w:p>
      <w:pPr>
        <w:pStyle w:val="Heading2"/>
      </w:pPr>
      <w:bookmarkStart w:id="113" w:name="results"/>
      <w:r>
        <w:t xml:space="preserve">Results</w:t>
      </w:r>
      <w:bookmarkEnd w:id="113"/>
    </w:p>
    <w:p>
      <w:pPr>
        <w:pStyle w:val="Heading3"/>
      </w:pPr>
      <w:bookmarkStart w:id="114" w:name="experiment-1-rumination-induction-1"/>
      <w:r>
        <w:t xml:space="preserve">Experiment 1: rumination induction</w:t>
      </w:r>
      <w:bookmarkEnd w:id="114"/>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5" w:name="Xf6f0d772c004c129dd473c5cc3cb5e26969c8ea"/>
      <w:r>
        <w:t xml:space="preserve">Self-reported rumination measures: VAS scores</w:t>
      </w:r>
      <w:bookmarkEnd w:id="115"/>
    </w:p>
    <w:p>
      <w:pPr>
        <w:pStyle w:val="FirstParagraph"/>
      </w:pPr>
      <w:r>
        <w:t xml:space="preserve">Results for VAS relative changes based on the multivariate models described earlier are shown in the right panel of Figure</w:t>
      </w:r>
      <w:r>
        <w:t xml:space="preserve"> </w:t>
      </w:r>
      <w:r>
        <w:t xml:space="preserve">21</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21: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17" w:name="emg"/>
      <w:r>
        <w:t xml:space="preserve">EMG</w:t>
      </w:r>
      <w:bookmarkEnd w:id="117"/>
    </w:p>
    <w:p>
      <w:pPr>
        <w:pStyle w:val="FirstParagraph"/>
      </w:pPr>
      <w:r>
        <w:t xml:space="preserve">Results for EMG data based on the multivariate model described earlier are shown in the left panel of Figure</w:t>
      </w:r>
      <w:r>
        <w:t xml:space="preserve"> </w:t>
      </w:r>
      <w:r>
        <w:t xml:space="preserve">21</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18" w:name="X70ba5eb017d7d583f067e4bf0b671b74e538213"/>
      <w:r>
        <w:t xml:space="preserve">Correlations between EMG amplitudes and VAS scores</w:t>
      </w:r>
      <w:bookmarkEnd w:id="118"/>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 XX.</w:t>
      </w:r>
    </w:p>
    <w:p>
      <w:pPr>
        <w:pStyle w:val="Heading3"/>
      </w:pPr>
      <w:bookmarkStart w:id="119" w:name="X372fb9e514422501f047fd077b97f117601a359"/>
      <w:r>
        <w:t xml:space="preserve">Experiment 2: rumination reduction by relaxation</w:t>
      </w:r>
      <w:bookmarkEnd w:id="119"/>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20" w:name="X48055b4b5919f1cc00ba464fd9313e6438fc914"/>
      <w:r>
        <w:t xml:space="preserve">Self-reported rumination measures: VAS scores</w:t>
      </w:r>
      <w:bookmarkEnd w:id="120"/>
    </w:p>
    <w:p>
      <w:pPr>
        <w:pStyle w:val="FirstParagraph"/>
      </w:pPr>
      <w:r>
        <w:t xml:space="preserve">Posterior means and 95% HDIs of the VAS scores in each condition of experiment 2 are represented in Figure XX and Table XX.</w:t>
      </w:r>
    </w:p>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22: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21"/>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22: Posterior mean and 95% credible intervals for the VAS score (expressed in relative change from post-induction level).</w:t>
      </w:r>
    </w:p>
    <w:p>
      <w:pPr>
        <w:pStyle w:val="Heading4"/>
      </w:pPr>
      <w:bookmarkStart w:id="122" w:name="emg-1"/>
      <w:r>
        <w:t xml:space="preserve">EMG</w:t>
      </w:r>
      <w:bookmarkEnd w:id="122"/>
    </w:p>
    <w:p>
      <w:pPr>
        <w:pStyle w:val="FirstParagraph"/>
      </w:pPr>
      <w:r>
        <w:t xml:space="preserve">Posterior means and 95% HDIs of the EMG amplitude in each condition of experiment 2 are represented in Figure XX and reported in Table XX. We used the same strategy as before to compare the effects of the two kinds of relaxation on the EMG amplitudes.</w:t>
      </w:r>
    </w:p>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23: Posterior mean and 95% credible intervals for the VAS score (expressed in relative change from post-induction level)." title="" id="1" name="Picture"/>
            <a:graphic>
              <a:graphicData uri="http://schemas.openxmlformats.org/drawingml/2006/picture">
                <pic:pic>
                  <pic:nvPicPr>
                    <pic:cNvPr descr="assets/emg_fig3.pdf" id="0" name="Picture"/>
                    <pic:cNvPicPr>
                      <a:picLocks noChangeArrowheads="1" noChangeAspect="1"/>
                    </pic:cNvPicPr>
                  </pic:nvPicPr>
                  <pic:blipFill>
                    <a:blip r:embed="rId123"/>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23: Posterior mean and 95% credible intervals for the VAS score (expressed in relative change from post-induction level).</w:t>
      </w:r>
    </w:p>
    <w:p>
      <w:pPr>
        <w:pStyle w:val="Heading2"/>
      </w:pPr>
      <w:bookmarkStart w:id="124" w:name="discussion"/>
      <w:r>
        <w:t xml:space="preserve">Discussion</w:t>
      </w:r>
      <w:bookmarkEnd w:id="124"/>
    </w:p>
    <w:p>
      <w:pPr>
        <w:pStyle w:val="Heading3"/>
      </w:pPr>
      <w:bookmarkStart w:id="125" w:name="experiment-1"/>
      <w:r>
        <w:t xml:space="preserve">Experiment 1</w:t>
      </w:r>
      <w:bookmarkEnd w:id="125"/>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van 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6" w:name="experiment-2"/>
      <w:r>
        <w:t xml:space="preserve">Experiment 2</w:t>
      </w:r>
      <w:bookmarkEnd w:id="126"/>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27" w:name="general-discussion"/>
      <w:r>
        <w:t xml:space="preserve">General discussion</w:t>
      </w:r>
      <w:bookmarkEnd w:id="127"/>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 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 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28" w:name="acknowledgements"/>
      <w:r>
        <w:t xml:space="preserve">Acknowledgements</w:t>
      </w:r>
      <w:bookmarkEnd w:id="128"/>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29" w:name="suppCH3"/>
      <w:r>
        <w:t xml:space="preserve">Supplementary data</w:t>
      </w:r>
      <w:bookmarkEnd w:id="129"/>
    </w:p>
    <w:p>
      <w:pPr>
        <w:pStyle w:val="FirstParagraph"/>
      </w:pPr>
      <w:r>
        <w:t xml:space="preserve">Supplementary data associated with this article can be found at</w:t>
      </w:r>
      <w:r>
        <w:t xml:space="preserve"> </w:t>
      </w:r>
      <w:hyperlink r:id="rId130">
        <w:r>
          <w:rPr>
            <w:rStyle w:val="Hyperlink"/>
          </w:rPr>
          <w:t xml:space="preserve">https://osf.io/882te/</w:t>
        </w:r>
      </w:hyperlink>
      <w:r>
        <w:t xml:space="preserve">.</w:t>
      </w:r>
    </w:p>
    <w:p>
      <w:pPr>
        <w:pStyle w:val="Heading1"/>
      </w:pPr>
      <w:bookmarkStart w:id="131" w:name="chap4"/>
      <w:r>
        <w:t xml:space="preserve">Dissociating facial electromyographic correlates of visual and verbal induced rumination</w:t>
      </w:r>
      <w:bookmarkEnd w:id="131"/>
    </w:p>
    <w:p>
      <w:pPr>
        <w:pStyle w:val="FirstParagraph"/>
      </w:pPr>
      <w:r>
        <w:t xml:space="preserve">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r>
        <w:rPr>
          <w:rStyle w:val="FootnoteReference"/>
        </w:rPr>
        <w:footnoteReference w:id="132"/>
      </w:r>
    </w:p>
    <w:p>
      <w:pPr>
        <w:pStyle w:val="Heading2"/>
      </w:pPr>
      <w:bookmarkStart w:id="134" w:name="introduction-1"/>
      <w:r>
        <w:t xml:space="preserve">Introduction</w:t>
      </w:r>
      <w:bookmarkEnd w:id="134"/>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(E. R. 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5" w:name="X58799cdb6a44720c6d67f8de04ea2c69f6e1e04"/>
      <w:r>
        <w:t xml:space="preserve">Rumination: its definition, functions and consequences</w:t>
      </w:r>
      <w:bookmarkEnd w:id="135"/>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et al.,</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36" w:name="the-nature-of-ruminative-thoughts"/>
      <w:r>
        <w:t xml:space="preserve">The nature of ruminative thoughts</w:t>
      </w:r>
      <w:bookmarkEnd w:id="136"/>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et al.,</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et al.,</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37" w:name="X966b3f16a16af6c0ca91eb1838719143b478b48"/>
      <w:r>
        <w:t xml:space="preserve">Inducing rumination in a controlled environment</w:t>
      </w:r>
      <w:bookmarkEnd w:id="137"/>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et al.,</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38" w:name="the-present-study"/>
      <w:r>
        <w:t xml:space="preserve">The present study</w:t>
      </w:r>
      <w:bookmarkEnd w:id="138"/>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39" w:name="methods-1"/>
      <w:r>
        <w:t xml:space="preserve">Methods</w:t>
      </w:r>
      <w:bookmarkEnd w:id="139"/>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33">
        <w:r>
          <w:rPr>
            <w:rStyle w:val="Hyperlink"/>
          </w:rPr>
          <w:t xml:space="preserve">https://osf.io/c9pag/</w:t>
        </w:r>
      </w:hyperlink>
      <w:r>
        <w:t xml:space="preserve">.</w:t>
      </w:r>
    </w:p>
    <w:p>
      <w:pPr>
        <w:pStyle w:val="Heading3"/>
      </w:pPr>
      <w:bookmarkStart w:id="140" w:name="participants-1"/>
      <w:r>
        <w:t xml:space="preserve">Participants</w:t>
      </w:r>
      <w:bookmarkEnd w:id="140"/>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41" w:name="material-1"/>
      <w:r>
        <w:t xml:space="preserve">Material</w:t>
      </w:r>
      <w:bookmarkEnd w:id="141"/>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42" w:name="procedure-1"/>
      <w:r>
        <w:t xml:space="preserve">Procedure</w:t>
      </w:r>
      <w:bookmarkEnd w:id="142"/>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43" w:name="trait-questionaires"/>
      <w:r>
        <w:t xml:space="preserve">Trait questionaires</w:t>
      </w:r>
      <w:bookmarkEnd w:id="143"/>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4" w:name="state-questionaires"/>
      <w:r>
        <w:t xml:space="preserve">State questionaires</w:t>
      </w:r>
      <w:bookmarkEnd w:id="144"/>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5" w:name="baseline-measurements"/>
      <w:r>
        <w:t xml:space="preserve">Baseline measurements</w:t>
      </w:r>
      <w:bookmarkEnd w:id="145"/>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46" w:name="imagery-training"/>
      <w:r>
        <w:t xml:space="preserve">Imagery training</w:t>
      </w:r>
      <w:bookmarkEnd w:id="146"/>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47" w:name="stress-induction"/>
      <w:r>
        <w:t xml:space="preserve">Stress induction</w:t>
      </w:r>
      <w:bookmarkEnd w:id="147"/>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48" w:name="rumination-induction"/>
      <w:r>
        <w:t xml:space="preserve">Rumination induction</w:t>
      </w:r>
      <w:bookmarkEnd w:id="148"/>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49" w:name="muscle-specific-relaxation"/>
      <w:r>
        <w:t xml:space="preserve">Muscle-specific relaxation</w:t>
      </w:r>
      <w:bookmarkEnd w:id="149"/>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50" w:name="emg-signal-processing-1"/>
      <w:r>
        <w:t xml:space="preserve">EMG signal processing</w:t>
      </w:r>
      <w:bookmarkEnd w:id="150"/>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51" w:name="data-analysis"/>
      <w:r>
        <w:t xml:space="preserve">Data analysis</w:t>
      </w:r>
      <w:bookmarkEnd w:id="151"/>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52"/>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53"/>
      </w:r>
      <w:r>
        <w:t xml:space="preserve">. These BFs can be interpreted as updating factors, from prior knowledge (what we knew before seeing the data) to posterior knowledge (what we know after seeing the data).</w:t>
      </w:r>
    </w:p>
    <w:p>
      <w:pPr>
        <w:pStyle w:val="Heading2"/>
      </w:pPr>
      <w:bookmarkStart w:id="154" w:name="results-1"/>
      <w:r>
        <w:t xml:space="preserve">Results</w:t>
      </w:r>
      <w:bookmarkEnd w:id="154"/>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5" w:name="Xd44ddf570808a6c3358a4d2a5bc8242cd1287f2"/>
      <w:r>
        <w:t xml:space="preserve">Effects of the rumination induction and rumination modality</w:t>
      </w:r>
      <w:bookmarkEnd w:id="155"/>
    </w:p>
    <w:p>
      <w:pPr>
        <w:pStyle w:val="Heading4"/>
      </w:pPr>
      <w:bookmarkStart w:id="156" w:name="descriptive-statistics-and-figures"/>
      <w:r>
        <w:t xml:space="preserve">Descriptive statistics and figures</w:t>
      </w:r>
      <w:bookmarkEnd w:id="156"/>
    </w:p>
    <w:p>
      <w:pPr>
        <w:pStyle w:val="FirstParagraph"/>
      </w:pPr>
      <w:r>
        <w:t xml:space="preserve">We represent the standardised EMG amplitude during the rumination period for each facial muscle in Figure</w:t>
      </w:r>
      <w:r>
        <w:t xml:space="preserve"> </w:t>
      </w:r>
      <w:r>
        <w:t xml:space="preserve">24</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4: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5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58" w:name="confirmatory-preregistered-analyses"/>
      <w:r>
        <w:t xml:space="preserve">Confirmatory (preregistered) analyses</w:t>
      </w:r>
      <w:bookmarkEnd w:id="158"/>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1</w:t>
      </w:r>
      <w:r>
        <w:t xml:space="preserve">.</w:t>
      </w:r>
    </w:p>
    <w:p>
      <w:pPr>
        <w:pStyle w:val="Compact"/>
      </w:pPr>
      <w:r>
        <w:t xml:space="preserve">Table 1:</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25</w:t>
      </w:r>
      <w:r>
        <w:t xml:space="preserve">.</w:t>
      </w:r>
    </w:p>
    <w:p>
      <w:pPr>
        <w:pStyle w:val="CaptionedFigure"/>
      </w:pPr>
      <w:r>
        <w:drawing>
          <wp:inline>
            <wp:extent cx="5334000" cy="2667000"/>
            <wp:effectExtent b="0" l="0" r="0" t="0"/>
            <wp:docPr descr="Figure 25: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25: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60" w:name="exploratory-analyses"/>
      <w:r>
        <w:t xml:space="preserve">Exploratory analyses</w:t>
      </w:r>
      <w:bookmarkEnd w:id="160"/>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61"/>
      </w:r>
      <w:r>
        <w:t xml:space="preserve">. Estimations from this model are reported in Table</w:t>
      </w:r>
      <w:r>
        <w:t xml:space="preserve"> </w:t>
      </w:r>
      <w:r>
        <w:t xml:space="preserve">2</w:t>
      </w:r>
      <w:r>
        <w:t xml:space="preserve">.</w:t>
      </w:r>
    </w:p>
    <w:p>
      <w:pPr>
        <w:pStyle w:val="Compact"/>
      </w:pPr>
      <w:r>
        <w:t xml:space="preserve">Table 2:</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26</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6: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26: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63" w:name="cluster-analyses"/>
      <w:r>
        <w:t xml:space="preserve">Cluster analyses</w:t>
      </w:r>
      <w:bookmarkEnd w:id="163"/>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3</w:t>
      </w:r>
      <w:r>
        <w:t xml:space="preserve">.</w:t>
      </w:r>
    </w:p>
    <w:p>
      <w:pPr>
        <w:pStyle w:val="Compact"/>
      </w:pPr>
      <w:r>
        <w:t xml:space="preserve">Table 3:</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3</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27</w:t>
      </w:r>
      <w:r>
        <w:t xml:space="preserve">).</w:t>
      </w:r>
    </w:p>
    <w:p>
      <w:pPr>
        <w:pStyle w:val="CaptionedFigure"/>
      </w:pPr>
      <w:r>
        <w:drawing>
          <wp:inline>
            <wp:extent cx="5334000" cy="5334000"/>
            <wp:effectExtent b="0" l="0" r="0" t="0"/>
            <wp:docPr descr="Figure 27: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27: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27</w:t>
      </w:r>
      <w:r>
        <w:t xml:space="preserve"> </w:t>
      </w:r>
      <w:r>
        <w:t xml:space="preserve">and from Table</w:t>
      </w:r>
      <w:r>
        <w:t xml:space="preserve"> </w:t>
      </w:r>
      <w:r>
        <w:t xml:space="preserve">4</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4:</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5</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5:</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5" w:name="X1b3154fb659a237c4340a8c06716a9dffbc7628"/>
      <w:r>
        <w:t xml:space="preserve">Relation between self-reports and EMG amplitude</w:t>
      </w:r>
      <w:bookmarkEnd w:id="165"/>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28</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8: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6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6</w:t>
      </w:r>
      <w:r>
        <w:t xml:space="preserve">.</w:t>
      </w:r>
    </w:p>
    <w:p>
      <w:pPr>
        <w:pStyle w:val="Compact"/>
      </w:pPr>
      <w:r>
        <w:t xml:space="preserve">Table 6:</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67" w:name="effects-of-the-relaxation"/>
      <w:r>
        <w:t xml:space="preserve">Effects of the relaxation</w:t>
      </w:r>
      <w:bookmarkEnd w:id="167"/>
    </w:p>
    <w:p>
      <w:pPr>
        <w:pStyle w:val="Heading4"/>
      </w:pPr>
      <w:bookmarkStart w:id="168" w:name="planned-preregistered-analyses"/>
      <w:r>
        <w:t xml:space="preserve">Planned (preregistered) analyses</w:t>
      </w:r>
      <w:bookmarkEnd w:id="168"/>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7</w:t>
      </w:r>
      <w:r>
        <w:t xml:space="preserve">.</w:t>
      </w:r>
    </w:p>
    <w:p>
      <w:pPr>
        <w:pStyle w:val="Compact"/>
      </w:pPr>
      <w:r>
        <w:t xml:space="preserve">Table 7:</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29</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9: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6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7</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70" w:name="discussion-1"/>
      <w:r>
        <w:t xml:space="preserve">Discussion</w:t>
      </w:r>
      <w:bookmarkEnd w:id="170"/>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71" w:name="Xa3a8a4658d2aa4b97d973f220def05c946efc6b"/>
      <w:r>
        <w:t xml:space="preserve">Inducing rumination in different modalities</w:t>
      </w:r>
      <w:bookmarkEnd w:id="171"/>
    </w:p>
    <w:p>
      <w:pPr>
        <w:pStyle w:val="FirstParagraph"/>
      </w:pPr>
      <w:r>
        <w:t xml:space="preserve">Based on the self-reports of verbal and visual thoughts assessed at the end of the rumination period (see Table</w:t>
      </w:r>
      <w:r>
        <w:t xml:space="preserve"> </w:t>
      </w:r>
      <w:r>
        <w:t xml:space="preserve">3</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72" w:name="X0577e87d6ca61fa96c596865d45dde2f44fc743"/>
      <w:r>
        <w:t xml:space="preserve">Modality-specific and effector-specific relaxation effects</w:t>
      </w:r>
      <w:bookmarkEnd w:id="172"/>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73"/>
      </w:r>
      <w:r>
        <w:t xml:space="preserve"> </w:t>
      </w:r>
      <w:r>
        <w:t xml:space="preserve">(cf. Table</w:t>
      </w:r>
      <w:r>
        <w:t xml:space="preserve"> </w:t>
      </w:r>
      <w:r>
        <w:t xml:space="preserve">7</w:t>
      </w:r>
      <w:r>
        <w:t xml:space="preserve"> </w:t>
      </w:r>
      <w:r>
        <w:t xml:space="preserve">and Figure</w:t>
      </w:r>
      <w:r>
        <w:t xml:space="preserve"> </w:t>
      </w:r>
      <w:r>
        <w:t xml:space="preserve">29</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4" w:name="conclusions"/>
      <w:r>
        <w:t xml:space="preserve">Conclusions</w:t>
      </w:r>
      <w:bookmarkEnd w:id="174"/>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5" w:name="suppCh4"/>
      <w:r>
        <w:t xml:space="preserve">Supplementary materials</w:t>
      </w:r>
      <w:bookmarkEnd w:id="175"/>
    </w:p>
    <w:p>
      <w:pPr>
        <w:pStyle w:val="FirstParagraph"/>
      </w:pPr>
      <w:r>
        <w:t xml:space="preserve">Pre-registered protocol, open data, supplementary analyses as well as reproducible code and figures are available at</w:t>
      </w:r>
      <w:r>
        <w:t xml:space="preserve"> </w:t>
      </w:r>
      <w:hyperlink r:id="rId133">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76" w:name="acknowledgements-1"/>
      <w:r>
        <w:t xml:space="preserve">Acknowledgements</w:t>
      </w:r>
      <w:bookmarkEnd w:id="176"/>
    </w:p>
    <w:p>
      <w:pPr>
        <w:pStyle w:val="FirstParagraph"/>
      </w:pPr>
      <w:r>
        <w:t xml:space="preserve">This project was funded by the ANR project INNERSPEECH (grant number ANR-13-BSH2-0003-01). LN was funded by a PhD fellowship from Univ. Grenoble Alpes. We thank Nathalie Vallet for recording the relaxation sessions.</w:t>
      </w:r>
    </w:p>
    <w:p>
      <w:pPr>
        <w:pStyle w:val="Heading1"/>
      </w:pPr>
      <w:bookmarkStart w:id="177" w:name="chap5"/>
      <w:r>
        <w:t xml:space="preserve">Muscle-specific electromyographic correlates of inner speech production</w:t>
      </w:r>
      <w:bookmarkEnd w:id="177"/>
    </w:p>
    <w:p>
      <w:pPr>
        <w:pStyle w:val="FirstParagraph"/>
      </w:pPr>
      <w:r>
        <w:t xml:space="preserve">espite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w:t>
      </w:r>
      <w:r>
        <w:rPr>
          <w:rStyle w:val="FootnoteReference"/>
        </w:rPr>
        <w:footnoteReference w:id="178"/>
      </w:r>
    </w:p>
    <w:p>
      <w:pPr>
        <w:pStyle w:val="Heading2"/>
      </w:pPr>
      <w:bookmarkStart w:id="180" w:name="introduction-2"/>
      <w:r>
        <w:t xml:space="preserve">Introduction</w:t>
      </w:r>
      <w:bookmarkEnd w:id="180"/>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(Simon R 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81" w:name="inner-speech-as-motor-imagery-of-speech"/>
      <w:r>
        <w:t xml:space="preserve">Inner speech as motor imagery of speech</w:t>
      </w:r>
      <w:bookmarkEnd w:id="181"/>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et al.,</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82"/>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3" w:name="X79936ae4378d38dbaaa7af61c87030851ec68d9"/>
      <w:r>
        <w:t xml:space="preserve">Electromyographic correlates of covert actions</w:t>
      </w:r>
      <w:bookmarkEnd w:id="183"/>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4"/>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85" w:name="methods-2"/>
      <w:r>
        <w:t xml:space="preserve">Methods</w:t>
      </w:r>
      <w:bookmarkEnd w:id="185"/>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79">
        <w:r>
          <w:rPr>
            <w:rStyle w:val="Hyperlink"/>
          </w:rPr>
          <w:t xml:space="preserve">https://osf.io/czer4/</w:t>
        </w:r>
      </w:hyperlink>
      <w:r>
        <w:t xml:space="preserve">.</w:t>
      </w:r>
    </w:p>
    <w:p>
      <w:pPr>
        <w:pStyle w:val="Heading3"/>
      </w:pPr>
      <w:bookmarkStart w:id="186" w:name="participants-2"/>
      <w:r>
        <w:t xml:space="preserve">Participants</w:t>
      </w:r>
      <w:bookmarkEnd w:id="186"/>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87"/>
      </w:r>
      <w:r>
        <w:t xml:space="preserve">. They were recruited via mailing list, online student groups, and posters. Each participant provided a written consent and the present study was approved by the local ethics committee.</w:t>
      </w:r>
    </w:p>
    <w:p>
      <w:pPr>
        <w:pStyle w:val="Heading3"/>
      </w:pPr>
      <w:bookmarkStart w:id="188" w:name="material-2"/>
      <w:r>
        <w:t xml:space="preserve">Material</w:t>
      </w:r>
      <w:bookmarkEnd w:id="188"/>
    </w:p>
    <w:p>
      <w:pPr>
        <w:pStyle w:val="Heading4"/>
      </w:pPr>
      <w:bookmarkStart w:id="189" w:name="emg-recordings"/>
      <w:r>
        <w:t xml:space="preserve">EMG recordings</w:t>
      </w:r>
      <w:bookmarkEnd w:id="189"/>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90" w:name="nonwords"/>
      <w:r>
        <w:t xml:space="preserve">Linguistic material</w:t>
      </w:r>
      <w:bookmarkEnd w:id="190"/>
    </w:p>
    <w:p>
      <w:pPr>
        <w:pStyle w:val="FirstParagraph"/>
      </w:pPr>
      <w:r>
        <w:t xml:space="preserve">We selected ten rounded and ten spread bi-syllabic nonwords (see Table</w:t>
      </w:r>
      <w:r>
        <w:t xml:space="preserve"> </w:t>
      </w:r>
      <w:r>
        <w:t xml:space="preserve">8</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8:</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91" w:name="procedure-2"/>
      <w:r>
        <w:t xml:space="preserve">Procedure</w:t>
      </w:r>
      <w:bookmarkEnd w:id="191"/>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92"/>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8</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3" w:name="emg-signal-processing-2"/>
      <w:r>
        <w:t xml:space="preserve">EMG signal processing</w:t>
      </w:r>
      <w:bookmarkEnd w:id="193"/>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4" w:name="data-analysis-1"/>
      <w:r>
        <w:t xml:space="preserve">Data analysis</w:t>
      </w:r>
      <w:bookmarkEnd w:id="194"/>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195"/>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196" w:name="results-2"/>
      <w:r>
        <w:t xml:space="preserve">Results</w:t>
      </w:r>
      <w:bookmarkEnd w:id="196"/>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30</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197"/>
      </w:r>
      <w:r>
        <w:t xml:space="preserve">.</w:t>
      </w:r>
    </w:p>
    <w:p>
      <w:pPr>
        <w:pStyle w:val="CaptionedFigure"/>
      </w:pPr>
      <w:r>
        <w:drawing>
          <wp:inline>
            <wp:extent cx="5334000" cy="6096000"/>
            <wp:effectExtent b="0" l="0" r="0" t="0"/>
            <wp:docPr descr="Figure 30: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200"/>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30: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201" w:name="confirmatory-preregistered-analyses-1"/>
      <w:r>
        <w:t xml:space="preserve">Confirmatory (preregistered) analyses</w:t>
      </w:r>
      <w:bookmarkEnd w:id="201"/>
    </w:p>
    <w:p>
      <w:pPr>
        <w:pStyle w:val="Heading4"/>
      </w:pPr>
      <w:bookmarkStart w:id="202" w:name="X804844a6f4e6278c09782cebe1810214a0bd9a1"/>
      <w:r>
        <w:t xml:space="preserve">Bayesian multivariate multilevel Gaussian model</w:t>
      </w:r>
      <w:bookmarkEnd w:id="202"/>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1:</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1</w:t>
      </w:r>
      <w:r>
        <w:t xml:space="preserve">. This table reports the estimated average EMG amplitude in each condition and the corresponding BF</w:t>
      </w:r>
      <w:r>
        <w:rPr>
          <w:rStyle w:val="FootnoteReference"/>
        </w:rPr>
        <w:footnoteReference w:id="203"/>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31</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1</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31: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31: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25</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5: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05"/>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25: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06" w:name="Xc2dc0c21e3986c9b7a77295326b3a88dae9406f"/>
      <w:r>
        <w:t xml:space="preserve">Bayesian multivariate multilevel distributional Skew-Normal model</w:t>
      </w:r>
      <w:bookmarkEnd w:id="206"/>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07"/>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32</w:t>
      </w:r>
      <w:r>
        <w:t xml:space="preserve">, this second model seems better than the first one at generating data that look like the observed data.</w:t>
      </w:r>
    </w:p>
    <w:p>
      <w:pPr>
        <w:pStyle w:val="CaptionedFigure"/>
      </w:pPr>
      <w:r>
        <w:drawing>
          <wp:inline>
            <wp:extent cx="5334000" cy="3048000"/>
            <wp:effectExtent b="0" l="0" r="0" t="0"/>
            <wp:docPr descr="Figure 32: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0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32: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5:</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5</w:t>
      </w:r>
      <w:r>
        <w:t xml:space="preserve"> </w:t>
      </w:r>
      <w:r>
        <w:t xml:space="preserve">and Figure</w:t>
      </w:r>
      <w:r>
        <w:t xml:space="preserve"> </w:t>
      </w:r>
      <w:r>
        <w:t xml:space="preserve">33</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33: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09"/>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33: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33</w:t>
      </w:r>
      <w:r>
        <w:t xml:space="preserve">. This figure differs from Figure</w:t>
      </w:r>
      <w:r>
        <w:t xml:space="preserve"> </w:t>
      </w:r>
      <w:r>
        <w:t xml:space="preserve">31</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10" w:name="exploratory-non-preregistered-analyses"/>
      <w:r>
        <w:t xml:space="preserve">Exploratory (non-preregistered) analyses</w:t>
      </w:r>
      <w:bookmarkEnd w:id="210"/>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34</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30</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4: Average EMG amplitude for each nonword in each condition, in the two-dimensional space formed by the OOI and ZYG muscles."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11"/>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34: Average EMG amplitude for each nonword in each condition, in the two-dimensional space formed by the OOI and ZYG muscles.</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12" w:name="Xb49032bbc366a195529e01ffac8d445cabf4918"/>
      <w:r>
        <w:t xml:space="preserve">Predicting the class of nonwords during overt speech production</w:t>
      </w:r>
      <w:bookmarkEnd w:id="212"/>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9:</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35</w:t>
      </w:r>
      <w:r>
        <w:t xml:space="preserve">.</w:t>
      </w:r>
    </w:p>
    <w:p>
      <w:pPr>
        <w:pStyle w:val="CaptionedFigure"/>
      </w:pPr>
      <w:r>
        <w:drawing>
          <wp:inline>
            <wp:extent cx="4876800" cy="4876800"/>
            <wp:effectExtent b="0" l="0" r="0" t="0"/>
            <wp:docPr descr="Figure 35: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3"/>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35: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4" w:name="X6951a9399be05815c5b9642a6f5db39f5686174"/>
      <w:r>
        <w:t xml:space="preserve">Predicting the class of nonwords during inner speech production and listening</w:t>
      </w:r>
      <w:bookmarkEnd w:id="214"/>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10</w:t>
      </w:r>
      <w:r>
        <w:t xml:space="preserve"> </w:t>
      </w:r>
      <w:r>
        <w:t xml:space="preserve">and Table</w:t>
      </w:r>
      <w:r>
        <w:t xml:space="preserve"> </w:t>
      </w:r>
      <w:r>
        <w:t xml:space="preserve">11</w:t>
      </w:r>
      <w:r>
        <w:t xml:space="preserve">.</w:t>
      </w:r>
    </w:p>
    <w:p>
      <w:pPr>
        <w:pStyle w:val="Compact"/>
      </w:pPr>
      <w:r>
        <w:t xml:space="preserve">Table 10:</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11:</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15" w:name="discussion-2"/>
      <w:r>
        <w:t xml:space="preserve">Discussion</w:t>
      </w:r>
      <w:bookmarkEnd w:id="215"/>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16"/>
      </w:r>
      <w:r>
        <w:t xml:space="preserve">. We present the average EMG amplitude recorded over the OOI and the ZYG according to the vowel class in Table</w:t>
      </w:r>
      <w:r>
        <w:t xml:space="preserve"> </w:t>
      </w:r>
      <w:r>
        <w:t xml:space="preserve">12</w:t>
      </w:r>
      <w:r>
        <w:t xml:space="preserve">.</w:t>
      </w:r>
    </w:p>
    <w:p>
      <w:pPr>
        <w:pStyle w:val="Compact"/>
      </w:pPr>
      <w:r>
        <w:t xml:space="preserve">Table 12:</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17"/>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5.4.2.2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18"/>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19"/>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20" w:name="suppCh5"/>
      <w:r>
        <w:t xml:space="preserve">Supplementary materials</w:t>
      </w:r>
      <w:bookmarkEnd w:id="220"/>
    </w:p>
    <w:p>
      <w:pPr>
        <w:pStyle w:val="FirstParagraph"/>
      </w:pPr>
      <w:r>
        <w:t xml:space="preserve">Pre-registered protocol, open data, as well as reproducible code and figures are available at</w:t>
      </w:r>
      <w:r>
        <w:t xml:space="preserve"> </w:t>
      </w:r>
      <w:hyperlink r:id="rId199">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21" w:name="acknowledgements-2"/>
      <w:r>
        <w:t xml:space="preserve">Acknowledgements</w:t>
      </w:r>
      <w:bookmarkEnd w:id="221"/>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22" w:name="chap6"/>
      <w:r>
        <w:t xml:space="preserve">Articulatory suppression effects on induced rumination</w:t>
      </w:r>
      <w:bookmarkEnd w:id="222"/>
    </w:p>
    <w:p>
      <w:pPr>
        <w:pStyle w:val="FirstParagraph"/>
      </w:pPr>
      <w:r>
        <w:t xml:space="preserve">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w:t>
      </w:r>
      <w:r>
        <w:rPr>
          <w:rStyle w:val="FootnoteReference"/>
        </w:rPr>
        <w:footnoteReference w:id="223"/>
      </w:r>
    </w:p>
    <w:p>
      <w:pPr>
        <w:pStyle w:val="Heading2"/>
      </w:pPr>
      <w:bookmarkStart w:id="225" w:name="introduction-3"/>
      <w:r>
        <w:t xml:space="preserve">Introduction</w:t>
      </w:r>
      <w:bookmarkEnd w:id="225"/>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et al.,</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et al.,</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26" w:name="methods-3"/>
      <w:r>
        <w:t xml:space="preserve">Methods</w:t>
      </w:r>
      <w:bookmarkEnd w:id="226"/>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4">
        <w:r>
          <w:rPr>
            <w:rStyle w:val="Hyperlink"/>
          </w:rPr>
          <w:t xml:space="preserve">https://osf.io/3bh67/</w:t>
        </w:r>
      </w:hyperlink>
      <w:r>
        <w:t xml:space="preserve">.</w:t>
      </w:r>
    </w:p>
    <w:p>
      <w:pPr>
        <w:pStyle w:val="Heading3"/>
      </w:pPr>
      <w:bookmarkStart w:id="227" w:name="sample"/>
      <w:r>
        <w:t xml:space="preserve">Sample</w:t>
      </w:r>
      <w:bookmarkEnd w:id="227"/>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28"/>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29" w:name="material-3"/>
      <w:r>
        <w:t xml:space="preserve">Material</w:t>
      </w:r>
      <w:bookmarkEnd w:id="229"/>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30" w:name="questionaires"/>
      <w:r>
        <w:t xml:space="preserve">Questionaires</w:t>
      </w:r>
      <w:bookmarkEnd w:id="230"/>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31" w:name="measures"/>
      <w:r>
        <w:t xml:space="preserve">Measures</w:t>
      </w:r>
      <w:bookmarkEnd w:id="231"/>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4">
        <w:r>
          <w:rPr>
            <w:rStyle w:val="Hyperlink"/>
          </w:rPr>
          <w:t xml:space="preserve">https://osf.io/3bh67/</w:t>
        </w:r>
      </w:hyperlink>
      <w:r>
        <w:t xml:space="preserve">).</w:t>
      </w:r>
    </w:p>
    <w:p>
      <w:pPr>
        <w:pStyle w:val="Heading4"/>
      </w:pPr>
      <w:bookmarkStart w:id="232" w:name="tasks"/>
      <w:r>
        <w:t xml:space="preserve">Tasks</w:t>
      </w:r>
      <w:bookmarkEnd w:id="232"/>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w:t>
      </w:r>
      <w:r>
        <w:t xml:space="preserve"> </w:t>
      </w:r>
      <w:r>
        <w:t xml:space="preserve">10</w:t>
      </w:r>
      <w:r>
        <w:t xml:space="preserve">.</w:t>
      </w:r>
    </w:p>
    <w:p>
      <w:pPr>
        <w:pStyle w:val="Heading3"/>
      </w:pPr>
      <w:bookmarkStart w:id="233" w:name="procedure-3"/>
      <w:r>
        <w:t xml:space="preserve">Procedure</w:t>
      </w:r>
      <w:bookmarkEnd w:id="233"/>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34" w:name="rumination-induction-1"/>
      <w:r>
        <w:t xml:space="preserve">Rumination induction</w:t>
      </w:r>
      <w:bookmarkEnd w:id="234"/>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35" w:name="proc_supp"/>
      <w:r>
        <w:t xml:space="preserve">Motor task</w:t>
      </w:r>
      <w:bookmarkEnd w:id="235"/>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36</w:t>
      </w:r>
      <w:r>
        <w:t xml:space="preserve"> </w:t>
      </w:r>
      <w:r>
        <w:t xml:space="preserve">summarises the full procedure.</w:t>
      </w:r>
    </w:p>
    <w:p>
      <w:pPr>
        <w:pStyle w:val="CaptionedFigure"/>
      </w:pPr>
      <w:r>
        <w:drawing>
          <wp:inline>
            <wp:extent cx="5334000" cy="3968496"/>
            <wp:effectExtent b="0" l="0" r="0" t="0"/>
            <wp:docPr descr="Figure 36: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36"/>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36: Timeline of the experiment, from top to bottom.</w:t>
      </w:r>
    </w:p>
    <w:p>
      <w:pPr>
        <w:pStyle w:val="Heading3"/>
      </w:pPr>
      <w:bookmarkStart w:id="237" w:name="data-analysis-2"/>
      <w:r>
        <w:t xml:space="preserve">Data analysis</w:t>
      </w:r>
      <w:bookmarkEnd w:id="237"/>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38" w:name="rumination-induction-2"/>
      <w:r>
        <w:t xml:space="preserve">Rumination induction</w:t>
      </w:r>
      <w:bookmarkEnd w:id="238"/>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rPr>
          <w:rStyle w:val="FootnoteReference"/>
        </w:rPr>
        <w:footnoteReference w:id="239"/>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40" w:name="articulatory-suppression-effects"/>
      <w:r>
        <w:t xml:space="preserve">Articulatory suppression effects</w:t>
      </w:r>
      <w:bookmarkEnd w:id="240"/>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41" w:name="results-3"/>
      <w:r>
        <w:t xml:space="preserve">Results</w:t>
      </w:r>
      <w:bookmarkEnd w:id="241"/>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2" w:name="Xd1d7ed6c296731c907dc253a08d8d6e95538bac"/>
      <w:r>
        <w:t xml:space="preserve">Correlation matrix between main predictors and control variables</w:t>
      </w:r>
      <w:bookmarkEnd w:id="242"/>
    </w:p>
    <w:p>
      <w:pPr>
        <w:pStyle w:val="FirstParagraph"/>
      </w:pPr>
      <w:r>
        <w:t xml:space="preserve">In order to prevent multicollinearity, we estimated the correlation between each pair of continuous predictors. Figure</w:t>
      </w:r>
      <w:r>
        <w:t xml:space="preserve"> </w:t>
      </w:r>
      <w:r>
        <w:t xml:space="preserve">37</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13</w:t>
      </w:r>
      <w:r>
        <w:t xml:space="preserve">.</w:t>
      </w:r>
    </w:p>
    <w:p>
      <w:pPr>
        <w:pStyle w:val="CaptionedFigure"/>
      </w:pPr>
      <w:r>
        <w:drawing>
          <wp:inline>
            <wp:extent cx="5334000" cy="5334000"/>
            <wp:effectExtent b="0" l="0" r="0" t="0"/>
            <wp:docPr descr="Figure 37: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37: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13:</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44" w:name="rumination-induction-3"/>
      <w:r>
        <w:t xml:space="preserve">Rumination induction</w:t>
      </w:r>
      <w:bookmarkEnd w:id="244"/>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15</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45" w:name="Xe473a7420fb62896d5e2c9c3e692c2fa9991017"/>
      <w:r>
        <w:t xml:space="preserve">Articulatory suppression effects on induced rumination</w:t>
      </w:r>
      <w:bookmarkEnd w:id="245"/>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17</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16</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17</w:t>
      </w:r>
      <w:r>
        <w:t xml:space="preserve">, the BF for the interaction term is equal to 1.31, which is evidence for neither the presence or the absence of effect. However, this BF is computed using the Savage-Dickey method</w:t>
      </w:r>
      <w:r>
        <w:rPr>
          <w:rStyle w:val="FootnoteReference"/>
        </w:rPr>
        <w:footnoteReference w:id="246"/>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47">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38</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8: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4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38: Mean RUM score by Session and Condition, along with violin plots and individual data. Error bars represent 95% CIs.</w:t>
      </w:r>
    </w:p>
    <w:p>
      <w:pPr>
        <w:pStyle w:val="BodyText"/>
      </w:pPr>
      <w:r>
        <w:t xml:space="preserve">Figure</w:t>
      </w:r>
      <w:r>
        <w:t xml:space="preserve"> </w:t>
      </w:r>
      <w:r>
        <w:t xml:space="preserve">39</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9: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39: Mean RUM relative change after motor activity, as a function of the degree of Verbality, in the mouthing (the green dots and regression line) and finger tapping (the orange dots and regression line) conditions.</w:t>
      </w:r>
    </w:p>
    <w:p>
      <w:pPr>
        <w:pStyle w:val="Heading2"/>
      </w:pPr>
      <w:bookmarkStart w:id="250" w:name="discussion-3"/>
      <w:r>
        <w:t xml:space="preserve">Discussion</w:t>
      </w:r>
      <w:bookmarkEnd w:id="250"/>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38</w:t>
      </w:r>
      <w:r>
        <w:t xml:space="preserve"> </w:t>
      </w:r>
      <w:r>
        <w:t xml:space="preserve">and Table</w:t>
      </w:r>
      <w:r>
        <w:t xml:space="preserve"> </w:t>
      </w:r>
      <w:r>
        <w:t xml:space="preserve">16</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51" w:name="rumination-induction-4"/>
      <w:r>
        <w:t xml:space="preserve">Rumination induction</w:t>
      </w:r>
      <w:bookmarkEnd w:id="251"/>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15</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13</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2" w:name="articulatory-suppression-effects-1"/>
      <w:r>
        <w:t xml:space="preserve">Articulatory suppression effects</w:t>
      </w:r>
      <w:bookmarkEnd w:id="252"/>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17</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3" w:name="X83b95b92cc0b5cd1eb8662497e315394481e069"/>
      <w:r>
        <w:t xml:space="preserve">Effect of the rumination quality (verbality)</w:t>
      </w:r>
      <w:bookmarkEnd w:id="253"/>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54" w:name="difference-between-motor-conditions"/>
      <w:r>
        <w:t xml:space="preserve">Difference between motor conditions</w:t>
      </w:r>
      <w:bookmarkEnd w:id="254"/>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55" w:name="acknowledgements-3"/>
      <w:r>
        <w:t xml:space="preserve">Acknowledgements</w:t>
      </w:r>
      <w:bookmarkEnd w:id="255"/>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56" w:name="funding-information"/>
      <w:r>
        <w:t xml:space="preserve">Funding information</w:t>
      </w:r>
      <w:bookmarkEnd w:id="256"/>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57" w:name="suppCh6"/>
      <w:r>
        <w:t xml:space="preserve">Data Accessibility Statement</w:t>
      </w:r>
      <w:bookmarkEnd w:id="257"/>
    </w:p>
    <w:p>
      <w:pPr>
        <w:pStyle w:val="FirstParagraph"/>
      </w:pPr>
      <w:r>
        <w:t xml:space="preserve">Pre-registered protocol, preprint, data, as well as reproducible code and figures are available at:</w:t>
      </w:r>
      <w:r>
        <w:t xml:space="preserve"> </w:t>
      </w:r>
      <w:hyperlink r:id="rId258">
        <w:r>
          <w:rPr>
            <w:rStyle w:val="Hyperlink"/>
          </w:rPr>
          <w:t xml:space="preserve">https://osf.io/3bh67/</w:t>
        </w:r>
      </w:hyperlink>
      <w:r>
        <w:t xml:space="preserve">.</w:t>
      </w:r>
    </w:p>
    <w:p>
      <w:pPr>
        <w:pStyle w:val="Heading1"/>
      </w:pPr>
      <w:bookmarkStart w:id="259" w:name="chap7"/>
      <w:r>
        <w:t xml:space="preserve">Examining the involvement of the speech motor system during rumination: a dual-task investigation</w:t>
      </w:r>
      <w:bookmarkEnd w:id="259"/>
    </w:p>
    <w:p>
      <w:pPr>
        <w:pStyle w:val="FirstParagraph"/>
      </w:pPr>
      <w:r>
        <w:t xml:space="preserve">t has been suggested that verbal rumination may be considered as a form of inner speech and may therefore involve the speech motor system. This study explores whether the speech motor system is involved in verbal rumination by examining the effects of articulatory suppression (via gum-chewing) on two forms of induced repetitive thoughts (rumination and problem-solving), following the presentation of a stressor. We expected that (unconstrained) rumination would lead to sustained negative affects following a stressor whereas (unconstrained) problem-solving would lead to less detrimental effects on mood (in comparison to rumination). However, if motor processes are involved during rumination and problem-solving, articulatory suppression should dampen the differential effects of rumination and problem-solving on mood. At the time of the writing, data collection is still ongoing and the analyses presented in this chapter are therefore very preliminary. However, data collected so far suggest that articulatory suppression (gum-chewing) is indeed associated with a weaker difference in the effects of rumination versus problem-solving on state negative affects.</w:t>
      </w:r>
      <w:r>
        <w:rPr>
          <w:rStyle w:val="FootnoteReference"/>
        </w:rPr>
        <w:footnoteReference w:id="260"/>
      </w:r>
    </w:p>
    <w:p>
      <w:pPr>
        <w:pStyle w:val="Heading2"/>
      </w:pPr>
      <w:bookmarkStart w:id="262" w:name="introduction-4"/>
      <w:r>
        <w:t xml:space="preserve">Introduction</w:t>
      </w:r>
      <w:bookmarkEnd w:id="262"/>
    </w:p>
    <w:p>
      <w:pPr>
        <w:pStyle w:val="FirstParagraph"/>
      </w:pPr>
      <w:r>
        <w:t xml:space="preserve">The ability to talk to oneself silently is a core foundational ability that supports many higher cognitive functions such as remembering, planning, task-switching or problem-solving</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Although inner speech supports many cognitive abilities, its dysfunctions are similarly numerous and diverse. For instance, auditory verbal hallucinations (i.e., intrusive and agency-less inner voices) or obsessional thoughts can be considered as occurrences of dysfunctional 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In the present article, we focus on rumination, a form of 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w:t>
      </w:r>
      <w:r>
        <w:t xml:space="preserve">than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w:t>
      </w:r>
    </w:p>
    <w:p>
      <w:pPr>
        <w:pStyle w:val="BodyText"/>
      </w:pPr>
      <w:r>
        <w:t xml:space="preserve">Rumination has been consistently related to increased risks of onset and maintenance of depressive episodes</w:t>
      </w:r>
      <w:r>
        <w:t xml:space="preserve"> </w:t>
      </w:r>
      <w:r>
        <w:t xml:space="preserve">(for review, see Ehring &amp; Watkins,</w:t>
      </w:r>
      <w:r>
        <w:t xml:space="preserve"> </w:t>
      </w:r>
      <w:hyperlink w:anchor="ref-ehring_repetitive_2008">
        <w:r>
          <w:rPr>
            <w:rStyle w:val="Hyperlink"/>
          </w:rPr>
          <w:t xml:space="preserve">2008</w:t>
        </w:r>
      </w:hyperlink>
      <w:r>
        <w:t xml:space="preserve">; Nolen-Hoeksema et al.,</w:t>
      </w:r>
      <w:r>
        <w:t xml:space="preserve"> </w:t>
      </w:r>
      <w:hyperlink w:anchor="ref-Nolen-Hoeksema2008">
        <w:r>
          <w:rPr>
            <w:rStyle w:val="Hyperlink"/>
          </w:rPr>
          <w:t xml:space="preserve">2008</w:t>
        </w:r>
      </w:hyperlink>
      <w:r>
        <w:t xml:space="preserve">)</w:t>
      </w:r>
      <w:r>
        <w:t xml:space="preserve"> </w:t>
      </w:r>
      <w:r>
        <w:t xml:space="preserve">and has been suggested to contribute in exacerbating current depression</w:t>
      </w:r>
      <w:r>
        <w:t xml:space="preserve"> </w:t>
      </w:r>
      <w:r>
        <w:t xml:space="preserve">(e.g., Raedt &amp; Koster,</w:t>
      </w:r>
      <w:r>
        <w:t xml:space="preserve"> </w:t>
      </w:r>
      <w:hyperlink w:anchor="ref-Raedt2010">
        <w:r>
          <w:rPr>
            <w:rStyle w:val="Hyperlink"/>
          </w:rPr>
          <w:t xml:space="preserve">2010</w:t>
        </w:r>
      </w:hyperlink>
      <w:r>
        <w:t xml:space="preserve">)</w:t>
      </w:r>
      <w:r>
        <w:t xml:space="preserve">. A particularly maladaptive and harmful form of rumination is brooding, defined as self-critical pondering on one’s current or past mood states and unachieved goals</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has been shown to uniquely contribute to the maladaptive consequences of self-focused repetitive thinking. Experimental studies have shown that induced rumination, in comparison to distraction or problem-solving, worsens (i.e., lengthens and/or intensifies) negative mood</w:t>
      </w:r>
      <w:r>
        <w:t xml:space="preserve"> </w:t>
      </w:r>
      <w:r>
        <w:t xml:space="preserve">(e.g., Huffziger &amp; Kuehner,</w:t>
      </w:r>
      <w:r>
        <w:t xml:space="preserve"> </w:t>
      </w:r>
      <w:hyperlink w:anchor="ref-Huffziger2009">
        <w:r>
          <w:rPr>
            <w:rStyle w:val="Hyperlink"/>
          </w:rPr>
          <w:t xml:space="preserve">2009</w:t>
        </w:r>
      </w:hyperlink>
      <w:r>
        <w:t xml:space="preserve">; Philippot &amp; Brutoux,</w:t>
      </w:r>
      <w:r>
        <w:t xml:space="preserve"> </w:t>
      </w:r>
      <w:hyperlink w:anchor="ref-Philippot2008">
        <w:r>
          <w:rPr>
            <w:rStyle w:val="Hyperlink"/>
          </w:rPr>
          <w:t xml:space="preserve">2008</w:t>
        </w:r>
      </w:hyperlink>
      <w:r>
        <w:t xml:space="preserve">)</w:t>
      </w:r>
      <w:r>
        <w:t xml:space="preserve">, impairs cognitive processes</w:t>
      </w:r>
      <w:r>
        <w:t xml:space="preserve"> </w:t>
      </w:r>
      <w:r>
        <w:t xml:space="preserve">(e.g., Philippot &amp; Brutoux,</w:t>
      </w:r>
      <w:r>
        <w:t xml:space="preserve"> </w:t>
      </w:r>
      <w:hyperlink w:anchor="ref-Philippot2008">
        <w:r>
          <w:rPr>
            <w:rStyle w:val="Hyperlink"/>
          </w:rPr>
          <w:t xml:space="preserve">2008</w:t>
        </w:r>
      </w:hyperlink>
      <w:r>
        <w:t xml:space="preserve">; Whitmer &amp; Gotlib,</w:t>
      </w:r>
      <w:r>
        <w:t xml:space="preserve"> </w:t>
      </w:r>
      <w:hyperlink w:anchor="ref-whitmer_switching_2012">
        <w:r>
          <w:rPr>
            <w:rStyle w:val="Hyperlink"/>
          </w:rPr>
          <w:t xml:space="preserve">2012</w:t>
        </w:r>
      </w:hyperlink>
      <w:r>
        <w:t xml:space="preserve">)</w:t>
      </w:r>
      <w:r>
        <w:t xml:space="preserve"> </w:t>
      </w:r>
      <w:r>
        <w:t xml:space="preserve">and increases the retrieval of overgeneral and negative autobiographic memories</w:t>
      </w:r>
      <w:r>
        <w:t xml:space="preserve"> </w:t>
      </w:r>
      <w:r>
        <w:t xml:space="preserve">(e.g., Lyubomirsky et al.,</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w:t>
      </w:r>
    </w:p>
    <w:p>
      <w:pPr>
        <w:pStyle w:val="BodyText"/>
      </w:pPr>
      <w:r>
        <w:t xml:space="preserve">Overall, rumination is known to be a predominantly verbal process</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has been proposed to be considered as such as a dysfunctional form of inner speech</w:t>
      </w:r>
      <w:r>
        <w:t xml:space="preserve"> </w:t>
      </w:r>
      <w:r>
        <w:t xml:space="preserve">(e.g., Perrone-Bertolotti et al.,</w:t>
      </w:r>
      <w:r>
        <w:t xml:space="preserve"> </w:t>
      </w:r>
      <w:hyperlink w:anchor="ref-Perrone-Bertolotti2014">
        <w:r>
          <w:rPr>
            <w:rStyle w:val="Hyperlink"/>
          </w:rPr>
          <w:t xml:space="preserve">2014</w:t>
        </w:r>
      </w:hyperlink>
      <w:r>
        <w:t xml:space="preserve">)</w:t>
      </w:r>
      <w:r>
        <w:t xml:space="preserve">. On the other hand, research on the psychophysiology of inner speech revealed that the neural processes involved in overt speech and inner speech tend to be very similar. Indeed, both forms of speech involve a landscape of inferior frontal areas, motor and auditory areas</w:t>
      </w:r>
      <w:r>
        <w:t xml:space="preserve"> </w:t>
      </w:r>
      <w:r>
        <w:t xml:space="preserve">(for an overview, see Lœvenbruck et al.,</w:t>
      </w:r>
      <w:r>
        <w:t xml:space="preserve"> </w:t>
      </w:r>
      <w:hyperlink w:anchor="ref-loevenbruck_cognitive_2018">
        <w:r>
          <w:rPr>
            <w:rStyle w:val="Hyperlink"/>
          </w:rPr>
          <w:t xml:space="preserve">2018</w:t>
        </w:r>
      </w:hyperlink>
      <w:r>
        <w:t xml:space="preserve">)</w:t>
      </w:r>
      <w:r>
        <w:t xml:space="preserve">. This is coherent with the idea that some forms of inner speech could be considered as a kind of simulation of overt speech</w:t>
      </w:r>
      <w:r>
        <w:t xml:space="preserve"> </w:t>
      </w:r>
      <w:r>
        <w:t xml:space="preserve">(e.g., Postma &amp; Noordanus,</w:t>
      </w:r>
      <w:r>
        <w:t xml:space="preserve"> </w:t>
      </w:r>
      <w:hyperlink w:anchor="ref-postma_production_1996">
        <w:r>
          <w:rPr>
            <w:rStyle w:val="Hyperlink"/>
          </w:rPr>
          <w:t xml:space="preserve">1996</w:t>
        </w:r>
      </w:hyperlink>
      <w:r>
        <w:t xml:space="preserve">; Jeannerod,</w:t>
      </w:r>
      <w:r>
        <w:t xml:space="preserve"> </w:t>
      </w:r>
      <w:hyperlink w:anchor="ref-jeannerod_motor_2006">
        <w:r>
          <w:rPr>
            <w:rStyle w:val="Hyperlink"/>
          </w:rPr>
          <w:t xml:space="preserve">2006</w:t>
        </w:r>
      </w:hyperlink>
      <w:r>
        <w:t xml:space="preserve">)</w:t>
      </w:r>
      <w:r>
        <w:t xml:space="preserve">, in the same way as imagined actions can be considered as the result of a simulation of the corresponding overt action</w:t>
      </w:r>
      <w:r>
        <w:t xml:space="preserve"> </w:t>
      </w:r>
      <w:r>
        <w:t xml:space="preserve">(e.g., walking and imagined walking, Decety, Jeannerod, &amp; Prablanc,</w:t>
      </w:r>
      <w:r>
        <w:t xml:space="preserve"> </w:t>
      </w:r>
      <w:hyperlink w:anchor="ref-decety_timing_1989">
        <w:r>
          <w:rPr>
            <w:rStyle w:val="Hyperlink"/>
          </w:rPr>
          <w:t xml:space="preserve">1989</w:t>
        </w:r>
      </w:hyperlink>
      <w:r>
        <w:t xml:space="preserve">)</w:t>
      </w:r>
      <w:r>
        <w:t xml:space="preserve">. In other words, the motor simulation hypothesis suggests that the speech motor system should be involved as well during inner speech production.</w:t>
      </w:r>
    </w:p>
    <w:p>
      <w:pPr>
        <w:pStyle w:val="BodyText"/>
      </w:pPr>
      <w:r>
        <w:t xml:space="preserve">Accordingly, in the same way motor imagery is usually accompanied by peripheral muscular activation</w:t>
      </w:r>
      <w:r>
        <w:t xml:space="preserve"> </w:t>
      </w:r>
      <w:r>
        <w:t xml:space="preserve">(for review, see Guillot et al.,</w:t>
      </w:r>
      <w:r>
        <w:t xml:space="preserve"> </w:t>
      </w:r>
      <w:hyperlink w:anchor="ref-guillot_electromyographic_2010">
        <w:r>
          <w:rPr>
            <w:rStyle w:val="Hyperlink"/>
          </w:rPr>
          <w:t xml:space="preserve">2010</w:t>
        </w:r>
      </w:hyperlink>
      <w:r>
        <w:t xml:space="preserve">)</w:t>
      </w:r>
      <w:r>
        <w:t xml:space="preserve">, inner speech production should also be accompanied by peripheral muscular activation in the speech muscles. This hypothesis has been corroborated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and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was possible to decode inner speech content based on surface electromyography signals</w:t>
      </w:r>
      <w:r>
        <w:t xml:space="preserve"> </w:t>
      </w:r>
      <w:r>
        <w:t xml:space="preserve">(Kapur et al.,</w:t>
      </w:r>
      <w:r>
        <w:t xml:space="preserve"> </w:t>
      </w:r>
      <w:hyperlink w:anchor="ref-kapur_alterego_2018">
        <w:r>
          <w:rPr>
            <w:rStyle w:val="Hyperlink"/>
          </w:rPr>
          <w:t xml:space="preserve">2018</w:t>
        </w:r>
      </w:hyperlink>
      <w:r>
        <w:t xml:space="preserve">)</w:t>
      </w:r>
      <w:r>
        <w:t xml:space="preserve">, although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The corollary hypothesis might be drawn, according to which the production of inner speech (and rumination) should be disrupted by a disruption of the speech motor system. This idea is supported by a large number of working memory studies using articulatory suppression to disrupt the subvocal rehearsal component of working memory, leading to impaired recall performance</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 Although articulatory suppression usually refers to the overt and vocalised repetition of speech sounds (e.g., repeating a syllable or a word out loud), several studies have shown that concurrent subvocalisation or mechanical perturbation of the speech motor system (e.g., unvoiced or mouthed speech) was also interfering with speech planning</w:t>
      </w:r>
      <w:r>
        <w:t xml:space="preserve"> </w:t>
      </w:r>
      <w:r>
        <w:t xml:space="preserve">(e.g., Reisberg et al.,</w:t>
      </w:r>
      <w:r>
        <w:t xml:space="preserve"> </w:t>
      </w:r>
      <w:hyperlink w:anchor="ref-reisberg_enacted_1989">
        <w:r>
          <w:rPr>
            <w:rStyle w:val="Hyperlink"/>
          </w:rPr>
          <w:t xml:space="preserve">1989</w:t>
        </w:r>
      </w:hyperlink>
      <w:r>
        <w:t xml:space="preserve">; Smith et al.,</w:t>
      </w:r>
      <w:r>
        <w:t xml:space="preserve"> </w:t>
      </w:r>
      <w:hyperlink w:anchor="ref-smith_role_1995">
        <w:r>
          <w:rPr>
            <w:rStyle w:val="Hyperlink"/>
          </w:rPr>
          <w:t xml:space="preserve">1995</w:t>
        </w:r>
      </w:hyperlink>
      <w:r>
        <w:t xml:space="preserve">)</w:t>
      </w:r>
      <w:r>
        <w:t xml:space="preserve">. Interestingly, the effects of this motor interference are usually described as increasingly efficient depending on the degree of</w:t>
      </w:r>
      <w:r>
        <w:t xml:space="preserve"> </w:t>
      </w:r>
      <w:r>
        <w:t xml:space="preserve">“</w:t>
      </w:r>
      <w:r>
        <w:t xml:space="preserve">enactment</w:t>
      </w:r>
      <w:r>
        <w:t xml:space="preserve">”</w:t>
      </w:r>
      <w:r>
        <w:t xml:space="preserve">, ranging from silent mouthing to vocalised utterance</w:t>
      </w:r>
      <w:r>
        <w:t xml:space="preserve"> </w:t>
      </w:r>
      <w:r>
        <w:t xml:space="preserve">(Reisberg et al.,</w:t>
      </w:r>
      <w:r>
        <w:t xml:space="preserve"> </w:t>
      </w:r>
      <w:hyperlink w:anchor="ref-reisberg_enacted_1989">
        <w:r>
          <w:rPr>
            <w:rStyle w:val="Hyperlink"/>
          </w:rPr>
          <w:t xml:space="preserve">1989</w:t>
        </w:r>
      </w:hyperlink>
      <w:r>
        <w:t xml:space="preserve">)</w:t>
      </w:r>
      <w:r>
        <w:t xml:space="preserve">.</w:t>
      </w:r>
    </w:p>
    <w:p>
      <w:pPr>
        <w:pStyle w:val="BodyText"/>
      </w:pPr>
      <w:r>
        <w:t xml:space="preserve">The effects of articulatory suppression on inner speech production are also known to depend on other factors such as the complexity and the novelty of the inner speech content</w:t>
      </w:r>
      <w:r>
        <w:t xml:space="preserve"> </w:t>
      </w:r>
      <w:r>
        <w:t xml:space="preserve">(Sokolov,</w:t>
      </w:r>
      <w:r>
        <w:t xml:space="preserve"> </w:t>
      </w:r>
      <w:hyperlink w:anchor="ref-sokolov_inner_1972">
        <w:r>
          <w:rPr>
            <w:rStyle w:val="Hyperlink"/>
          </w:rPr>
          <w:t xml:space="preserve">1972</w:t>
        </w:r>
      </w:hyperlink>
      <w:r>
        <w:t xml:space="preserve">)</w:t>
      </w:r>
      <w:r>
        <w:t xml:space="preserve">. Similarly, the effects of articulatory suppression seem to vary according to the degree to which inner speech production has been automatised (e.g., rehearsing a poem learned by heart vs. rehearsing a just heard phone number). Therefore, inner speech might be more or less affected by mechanical constraints, depending on the type of inner speech to be produced. In other words, inner speech might vary in form along several dimensions, such as</w:t>
      </w:r>
      <w:r>
        <w:t xml:space="preserve"> </w:t>
      </w:r>
      <w:r>
        <w:t xml:space="preserve">“</w:t>
      </w:r>
      <w:r>
        <w:t xml:space="preserve">enactment</w:t>
      </w:r>
      <w:r>
        <w:t xml:space="preserve">”</w:t>
      </w:r>
      <w:r>
        <w:t xml:space="preserve"> </w:t>
      </w:r>
      <w:r>
        <w:t xml:space="preserve">(i.e., the degree of implication of the speech motor system) or</w:t>
      </w:r>
      <w:r>
        <w:t xml:space="preserve"> </w:t>
      </w:r>
      <w:r>
        <w:t xml:space="preserve">“</w:t>
      </w:r>
      <w:r>
        <w:t xml:space="preserve">abbreviatedness</w:t>
      </w:r>
      <w:r>
        <w:t xml:space="preserve">”</w:t>
      </w:r>
      <w:r>
        <w:t xml:space="preserve"> </w:t>
      </w:r>
      <w:r>
        <w:t xml:space="preserve">(i.e., the abstractness vs. concreteness of inner speech). These different dimensions and varieties of inner speech have been thoroughly studied by experience sampling methods and questionnaires</w:t>
      </w:r>
      <w:r>
        <w:t xml:space="preserve"> </w:t>
      </w:r>
      <w:r>
        <w:t xml:space="preserve">(e.g.,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 McCarthy-Jones &amp; Fernyhough,</w:t>
      </w:r>
      <w:r>
        <w:t xml:space="preserve"> </w:t>
      </w:r>
      <w:hyperlink w:anchor="ref-McCarthy-Jones2011">
        <w:r>
          <w:rPr>
            <w:rStyle w:val="Hyperlink"/>
          </w:rPr>
          <w:t xml:space="preserve">2011</w:t>
        </w:r>
      </w:hyperlink>
      <w:r>
        <w:t xml:space="preserve">)</w:t>
      </w:r>
      <w:r>
        <w:t xml:space="preserve"> </w:t>
      </w:r>
      <w:r>
        <w:t xml:space="preserve">but also more recently using neuroimagery</w:t>
      </w:r>
      <w:r>
        <w:t xml:space="preserve"> </w:t>
      </w:r>
      <w:r>
        <w:t xml:space="preserve">(Grandchamp et al.,</w:t>
      </w:r>
      <w:r>
        <w:t xml:space="preserve"> </w:t>
      </w:r>
      <w:hyperlink w:anchor="ref-grandchamp_neurocognitive_2019">
        <w:r>
          <w:rPr>
            <w:rStyle w:val="Hyperlink"/>
          </w:rPr>
          <w:t xml:space="preserve">2019</w:t>
        </w:r>
      </w:hyperlink>
      <w:r>
        <w:t xml:space="preserve">)</w:t>
      </w:r>
      <w:r>
        <w:t xml:space="preserve">. Therefore, a central question of the present article is to elucidate whether rumination is a form of inner speech that is affected by articulatory suppression.</w:t>
      </w:r>
    </w:p>
    <w:p>
      <w:pPr>
        <w:pStyle w:val="BodyText"/>
      </w:pPr>
      <w:r>
        <w:t xml:space="preserve">It has been highlighted that</w:t>
      </w:r>
      <w:r>
        <w:t xml:space="preserve"> </w:t>
      </w:r>
      <w:r>
        <w:rPr>
          <w:i/>
        </w:rPr>
        <w:t xml:space="preserve">earworms</w:t>
      </w:r>
      <w:r>
        <w:t xml:space="preserve"> </w:t>
      </w:r>
      <w:r>
        <w:t xml:space="preserve">(i.e.,</w:t>
      </w:r>
      <w:r>
        <w:t xml:space="preserve"> </w:t>
      </w:r>
      <w:r>
        <w:t xml:space="preserve">“</w:t>
      </w:r>
      <w:r>
        <w:t xml:space="preserve">involuntary musical imagery</w:t>
      </w:r>
      <w:r>
        <w:t xml:space="preserve">”</w:t>
      </w:r>
      <w:r>
        <w:t xml:space="preserve">) might share some similarities with repetitive negative thoughts such as obsessional thoughts</w:t>
      </w:r>
      <w:r>
        <w:t xml:space="preserve"> </w:t>
      </w:r>
      <w:r>
        <w:t xml:space="preserve">(see review in Beaman &amp; Williams,</w:t>
      </w:r>
      <w:r>
        <w:t xml:space="preserve"> </w:t>
      </w:r>
      <w:hyperlink w:anchor="ref-Beaman2010">
        <w:r>
          <w:rPr>
            <w:rStyle w:val="Hyperlink"/>
          </w:rPr>
          <w:t xml:space="preserve">2010</w:t>
        </w:r>
      </w:hyperlink>
      <w:r>
        <w:t xml:space="preserve">)</w:t>
      </w:r>
      <w:r>
        <w:t xml:space="preserve">. In a recent study, these authors have shown that chewing a gum induced a reduction in the number of self-reported earworms episodes, in comparison to a resting condition</w:t>
      </w:r>
      <w:r>
        <w:t xml:space="preserve"> </w:t>
      </w:r>
      <w:r>
        <w:t xml:space="preserve">(Beaman, Powell, &amp; Rapley,</w:t>
      </w:r>
      <w:r>
        <w:t xml:space="preserve"> </w:t>
      </w:r>
      <w:hyperlink w:anchor="ref-Beaman2015">
        <w:r>
          <w:rPr>
            <w:rStyle w:val="Hyperlink"/>
          </w:rPr>
          <w:t xml:space="preserve">2015</w:t>
        </w:r>
      </w:hyperlink>
      <w:r>
        <w:t xml:space="preserve">)</w:t>
      </w:r>
      <w:r>
        <w:t xml:space="preserve">. However, these results should be interpreted cautiously, as the gum-chewing condition was compared to a resting (passive) condition and not to an active control condition (e.g., finger-tapping) in Experiment 1 and Experiment 2. The results of the third experiment reported in</w:t>
      </w:r>
      <w:r>
        <w:t xml:space="preserve"> </w:t>
      </w:r>
      <w:r>
        <w:t xml:space="preserve">Beaman et al. (</w:t>
      </w:r>
      <w:hyperlink w:anchor="ref-Beaman2015">
        <w:r>
          <w:rPr>
            <w:rStyle w:val="Hyperlink"/>
          </w:rPr>
          <w:t xml:space="preserve">2015</w:t>
        </w:r>
      </w:hyperlink>
      <w:r>
        <w:t xml:space="preserve">)</w:t>
      </w:r>
      <w:r>
        <w:t xml:space="preserve">, in which gum-chewing was compared to finger-tapping, suggest that gum-chewing might indeed be more efficient than finger-tapping in reducing the number of self-reported earworms episodes. However, it should be noted that these results contradict several previous results</w:t>
      </w:r>
      <w:r>
        <w:t xml:space="preserve"> </w:t>
      </w:r>
      <w:r>
        <w:t xml:space="preserve">(e.g., Kozlov, Hughes, &amp; Jones,</w:t>
      </w:r>
      <w:r>
        <w:t xml:space="preserve"> </w:t>
      </w:r>
      <w:hyperlink w:anchor="ref-kozlov_gummed-up_2012">
        <w:r>
          <w:rPr>
            <w:rStyle w:val="Hyperlink"/>
          </w:rPr>
          <w:t xml:space="preserve">2012</w:t>
        </w:r>
      </w:hyperlink>
      <w:r>
        <w:t xml:space="preserve">)</w:t>
      </w:r>
      <w:r>
        <w:t xml:space="preserve"> </w:t>
      </w:r>
      <w:r>
        <w:t xml:space="preserve">and should therefore be interpreted as suggestive.</w:t>
      </w:r>
    </w:p>
    <w:p>
      <w:pPr>
        <w:pStyle w:val="BodyText"/>
      </w:pPr>
      <w:r>
        <w:t xml:space="preserve">To the best of our knowledge, only one study investigated the effects of a perturbation of the speech motor system on verbal repetitive negative thinking</w:t>
      </w:r>
      <w:r>
        <w:t xml:space="preserve"> </w:t>
      </w:r>
      <w:r>
        <w:t xml:space="preserve">(Rapee,</w:t>
      </w:r>
      <w:r>
        <w:t xml:space="preserve"> </w:t>
      </w:r>
      <w:hyperlink w:anchor="ref-rapee_utilisation_1993">
        <w:r>
          <w:rPr>
            <w:rStyle w:val="Hyperlink"/>
          </w:rPr>
          <w:t xml:space="preserve">1993</w:t>
        </w:r>
      </w:hyperlink>
      <w:r>
        <w:t xml:space="preserve">)</w:t>
      </w:r>
      <w:r>
        <w:t xml:space="preserve">. This study revealed a</w:t>
      </w:r>
      <w:r>
        <w:t xml:space="preserve"> </w:t>
      </w:r>
      <w:r>
        <w:t xml:space="preserve">“</w:t>
      </w:r>
      <w:r>
        <w:t xml:space="preserve">marginally significant</w:t>
      </w:r>
      <w:r>
        <w:t xml:space="preserve">”</w:t>
      </w:r>
      <w:r>
        <w:t xml:space="preserve"> </w:t>
      </w:r>
      <w:r>
        <w:t xml:space="preserve">decrease in worry-related thoughts following an articulatory suppression. In the same vein, we recently carried out a study in which we compared the effects of an articulatory suppression (silent mouthing) to the effects of finger-tapping following a rumination induction</w:t>
      </w:r>
      <w:r>
        <w:t xml:space="preserve"> </w:t>
      </w:r>
      <w:r>
        <w:t xml:space="preserve">(Nalborczyk et al.,</w:t>
      </w:r>
      <w:r>
        <w:t xml:space="preserve"> </w:t>
      </w:r>
      <w:hyperlink w:anchor="ref-nalborczyk_articulatory_2018">
        <w:r>
          <w:rPr>
            <w:rStyle w:val="Hyperlink"/>
          </w:rPr>
          <w:t xml:space="preserve">2018</w:t>
        </w:r>
      </w:hyperlink>
      <w:r>
        <w:t xml:space="preserve">)</w:t>
      </w:r>
      <w:r>
        <w:t xml:space="preserve">. The results of this study revealed, as in</w:t>
      </w:r>
      <w:r>
        <w:t xml:space="preserve"> </w:t>
      </w:r>
      <w:r>
        <w:t xml:space="preserve">Rapee (</w:t>
      </w:r>
      <w:hyperlink w:anchor="ref-rapee_utilisation_1993">
        <w:r>
          <w:rPr>
            <w:rStyle w:val="Hyperlink"/>
          </w:rPr>
          <w:t xml:space="preserve">1993</w:t>
        </w:r>
      </w:hyperlink>
      <w:r>
        <w:t xml:space="preserve">)</w:t>
      </w:r>
      <w:r>
        <w:t xml:space="preserve">, a marginally superior effect of articulatory suppression (compared to finger-tapping) in reducing self-reported state rumination. However, it was not clear whether this effect was due to articulatory suppression per se or to extraneous factors such as baseline differences</w:t>
      </w:r>
      <w:r>
        <w:t xml:space="preserve"> </w:t>
      </w:r>
      <w:r>
        <w:t xml:space="preserve">(see discussion in Nalborczyk et al.,</w:t>
      </w:r>
      <w:r>
        <w:t xml:space="preserve"> </w:t>
      </w:r>
      <w:hyperlink w:anchor="ref-nalborczyk_articulatory_2018">
        <w:r>
          <w:rPr>
            <w:rStyle w:val="Hyperlink"/>
          </w:rPr>
          <w:t xml:space="preserve">2018</w:t>
        </w:r>
      </w:hyperlink>
      <w:r>
        <w:t xml:space="preserve">)</w:t>
      </w:r>
      <w:r>
        <w:t xml:space="preserve">.</w:t>
      </w:r>
    </w:p>
    <w:p>
      <w:pPr>
        <w:pStyle w:val="BodyText"/>
      </w:pPr>
      <w:r>
        <w:t xml:space="preserve">In the present study, we aimed to investigate whether rumination involves articulatory features by interfering with the activity of the speech motor system during rumination. To this end, we compared the effects of an articulatory suppression (gum-chewing) to a control motor activity (finger-tapping), following either an induction of (verbal) rumination or an induction of (verbal) problem-solving. We expected to find less self-reported state rumination following a period of articulatory suppression than following a period of finger-tapping. Moreover, because both rumination and problem-solving are expected to be (at least partially) blocked by articulatory suppression, we expected articulatory suppression to reduce the detrimental effects of rumination on mood (in comparison to finger-tapping), whereas we expected articulatory suppression to reduce the beneficial (or less detrimental, in comparison to rumination) effects of problem-solving on mood (in comparison to finger-tapping).</w:t>
      </w:r>
    </w:p>
    <w:p>
      <w:pPr>
        <w:pStyle w:val="Heading2"/>
      </w:pPr>
      <w:bookmarkStart w:id="263" w:name="methods-4"/>
      <w:r>
        <w:t xml:space="preserve">Methods</w:t>
      </w:r>
      <w:bookmarkEnd w:id="263"/>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261">
        <w:r>
          <w:rPr>
            <w:rStyle w:val="Hyperlink"/>
          </w:rPr>
          <w:t xml:space="preserve">https://osf.io/8ab2d/</w:t>
        </w:r>
      </w:hyperlink>
      <w:r>
        <w:t xml:space="preserve">.</w:t>
      </w:r>
    </w:p>
    <w:p>
      <w:pPr>
        <w:pStyle w:val="Heading3"/>
      </w:pPr>
      <w:bookmarkStart w:id="264" w:name="participants-3"/>
      <w:r>
        <w:t xml:space="preserve">Participants</w:t>
      </w:r>
      <w:bookmarkEnd w:id="264"/>
    </w:p>
    <w:p>
      <w:pPr>
        <w:pStyle w:val="FirstParagraph"/>
      </w:pPr>
      <w:r>
        <w:t xml:space="preserve">We used the</w:t>
      </w:r>
      <w:r>
        <w:t xml:space="preserve"> </w:t>
      </w:r>
      <w:r>
        <w:rPr>
          <w:i/>
        </w:rPr>
        <w:t xml:space="preserve">Sequential Bayes Factor</w:t>
      </w:r>
      <w:r>
        <w:t xml:space="preserve"> </w:t>
      </w:r>
      <w:r>
        <w:t xml:space="preserve">procedure as introduced in</w:t>
      </w:r>
      <w:r>
        <w:t xml:space="preserve"> </w:t>
      </w:r>
      <w:r>
        <w:t xml:space="preserve">Schönbrodt et al. (</w:t>
      </w:r>
      <w:hyperlink w:anchor="ref-schonbrodt_sequential_2017">
        <w:r>
          <w:rPr>
            <w:rStyle w:val="Hyperlink"/>
          </w:rPr>
          <w:t xml:space="preserve">2017</w:t>
        </w:r>
      </w:hyperlink>
      <w:r>
        <w:t xml:space="preserve">)</w:t>
      </w:r>
      <w:r>
        <w:t xml:space="preserve"> </w:t>
      </w:r>
      <w:r>
        <w:t xml:space="preserve">to determine our sample size. We defined a statistical threshold as</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on the effect of interest. More precisely, we were interested in the difference in self-reported state rumination after the period of motor activity between the two rumination groups. In order to prevent potential experimenter and demand biases during sequential testing, the experimenter was blind to Bayes factors computed on previous participants</w:t>
      </w:r>
      <w:r>
        <w:t xml:space="preserve"> </w:t>
      </w:r>
      <w:r>
        <w:t xml:space="preserve">(Beffara, Bret, &amp; Nalborczyk,</w:t>
      </w:r>
      <w:r>
        <w:t xml:space="preserve"> </w:t>
      </w:r>
      <w:hyperlink w:anchor="ref-beffara_fully_2019">
        <w:r>
          <w:rPr>
            <w:rStyle w:val="Hyperlink"/>
          </w:rPr>
          <w:t xml:space="preserve">2019</w:t>
        </w:r>
      </w:hyperlink>
      <w:r>
        <w:t xml:space="preserve">)</w:t>
      </w:r>
      <w:r>
        <w:t xml:space="preserve">. All statistical analyses have been automated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minimum sample size to 100 participants (i.e., around 25 participants per group) to avoid early terminations of the sequential procedure and the maximum sample size to four weeks of experiment, including in total 255 potential time slots.</w:t>
      </w:r>
    </w:p>
    <w:p>
      <w:pPr>
        <w:pStyle w:val="BodyText"/>
      </w:pPr>
      <w:r>
        <w:t xml:space="preserve">At the time of the writing, we were not able to conduct this procedure until its end. We currently have data for 42 participants. These participants were all female Dutch-speaking right-handed undergraduate students in Psychology at Ghent University (Mean age = 21.26, SD = 2.28). They were recruited via an online platform and were given 10</w:t>
      </w:r>
      <w:r>
        <w:t xml:space="preserve"> in exchange for their participation. Each participant provided consent to participate and the present study was approved by the local ethical committee of the Psychology department at Ghent University.</w:t>
      </w:r>
    </w:p>
    <w:p>
      <w:pPr>
        <w:pStyle w:val="Heading3"/>
      </w:pPr>
      <w:bookmarkStart w:id="265" w:name="material-4"/>
      <w:r>
        <w:t xml:space="preserve">Material</w:t>
      </w:r>
      <w:bookmarkEnd w:id="265"/>
    </w:p>
    <w:p>
      <w:pPr>
        <w:pStyle w:val="Heading4"/>
      </w:pPr>
      <w:bookmarkStart w:id="266" w:name="trait-questionaire-measures"/>
      <w:r>
        <w:t xml:space="preserve">Trait questionaire measures</w:t>
      </w:r>
      <w:bookmarkEnd w:id="266"/>
    </w:p>
    <w:p>
      <w:pPr>
        <w:pStyle w:val="FirstParagraph"/>
      </w:pPr>
      <w:r>
        <w:t xml:space="preserve">Trait rumination was assessed using the Dutch version of the 10-item revised Ruminative Response Scale</w:t>
      </w:r>
      <w:r>
        <w:t xml:space="preserve"> </w:t>
      </w:r>
      <w:r>
        <w:t xml:space="preserve">(Raes, Hermans, &amp; Eelen,</w:t>
      </w:r>
      <w:r>
        <w:t xml:space="preserve"> </w:t>
      </w:r>
      <w:hyperlink w:anchor="ref-raes_kort_2003">
        <w:r>
          <w:rPr>
            <w:rStyle w:val="Hyperlink"/>
          </w:rPr>
          <w:t xml:space="preserve">2003</w:t>
        </w:r>
      </w:hyperlink>
      <w:r>
        <w:t xml:space="preserve">; Treynor et al.,</w:t>
      </w:r>
      <w:r>
        <w:t xml:space="preserve"> </w:t>
      </w:r>
      <w:hyperlink w:anchor="ref-treynor_rumination_2003">
        <w:r>
          <w:rPr>
            <w:rStyle w:val="Hyperlink"/>
          </w:rPr>
          <w:t xml:space="preserve">2003</w:t>
        </w:r>
      </w:hyperlink>
      <w:r>
        <w:t xml:space="preserve">)</w:t>
      </w:r>
      <w:r>
        <w:t xml:space="preserve">. This questionnaire comprises two subscales, evaluating either the</w:t>
      </w:r>
      <w:r>
        <w:t xml:space="preserve"> </w:t>
      </w:r>
      <w:r>
        <w:rPr>
          <w:i/>
        </w:rPr>
        <w:t xml:space="preserve">Reflection</w:t>
      </w:r>
      <w:r>
        <w:t xml:space="preserve"> </w:t>
      </w:r>
      <w:r>
        <w:t xml:space="preserve">or the</w:t>
      </w:r>
      <w:r>
        <w:t xml:space="preserve"> </w:t>
      </w:r>
      <w:r>
        <w:rPr>
          <w:i/>
        </w:rPr>
        <w:t xml:space="preserve">Brooding</w:t>
      </w:r>
      <w:r>
        <w:t xml:space="preserve"> </w:t>
      </w:r>
      <w:r>
        <w:t xml:space="preserve">component of rumination, where the latter refers to a less adaptive form of rumination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To assess the presence and severity of depressive symptoms, we administered the Dutch version of the 21-item Beck Depression Inventory</w:t>
      </w:r>
      <w:r>
        <w:t xml:space="preserve"> </w:t>
      </w:r>
      <w:r>
        <w:t xml:space="preserve">(BDI-II-NL, Beck, Steer, &amp; Brown,</w:t>
      </w:r>
      <w:r>
        <w:t xml:space="preserve"> </w:t>
      </w:r>
      <w:hyperlink w:anchor="ref-beck_manual_1996">
        <w:r>
          <w:rPr>
            <w:rStyle w:val="Hyperlink"/>
          </w:rPr>
          <w:t xml:space="preserve">1996</w:t>
        </w:r>
      </w:hyperlink>
      <w:r>
        <w:t xml:space="preserve">; Van der Does,</w:t>
      </w:r>
      <w:r>
        <w:t xml:space="preserve"> </w:t>
      </w:r>
      <w:hyperlink w:anchor="ref-van_der_does_nederlandse_2002">
        <w:r>
          <w:rPr>
            <w:rStyle w:val="Hyperlink"/>
          </w:rPr>
          <w:t xml:space="preserve">2002</w:t>
        </w:r>
      </w:hyperlink>
      <w:r>
        <w:t xml:space="preserve">)</w:t>
      </w:r>
      <w:r>
        <w:t xml:space="preserve">.</w:t>
      </w:r>
    </w:p>
    <w:p>
      <w:pPr>
        <w:pStyle w:val="Heading4"/>
      </w:pPr>
      <w:bookmarkStart w:id="267" w:name="state-questionaire-measures"/>
      <w:r>
        <w:t xml:space="preserve">State questionaire measures</w:t>
      </w:r>
      <w:bookmarkEnd w:id="267"/>
    </w:p>
    <w:p>
      <w:pPr>
        <w:pStyle w:val="FirstParagraph"/>
      </w:pPr>
      <w:r>
        <w:t xml:space="preserve">State rumination was assessed during the experiment via the Dutch version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This questionnaire comprises eight items measuring the extent to which participants are ruminating at the moment. These items were presented as visual analogue scales (VASs) subsequently recoded between 0 and 100. The BSRI total score is computed as the sum of these eight items and the BSRI has been shown to have good psychometric properties</w:t>
      </w:r>
      <w:r>
        <w:t xml:space="preserve"> </w:t>
      </w:r>
      <w:r>
        <w:t xml:space="preserve">(Marchetti et al.,</w:t>
      </w:r>
      <w:r>
        <w:t xml:space="preserve"> </w:t>
      </w:r>
      <w:hyperlink w:anchor="ref-marchetti_brief_2018">
        <w:r>
          <w:rPr>
            <w:rStyle w:val="Hyperlink"/>
          </w:rPr>
          <w:t xml:space="preserve">2018</w:t>
        </w:r>
      </w:hyperlink>
      <w:r>
        <w:t xml:space="preserve">)</w:t>
      </w:r>
      <w:r>
        <w:t xml:space="preserve">. Positive and negative affects were monitored throughout the experiment using the Dutch version of the Positive and Negative Affect Schedule</w:t>
      </w:r>
      <w:r>
        <w:t xml:space="preserve"> </w:t>
      </w:r>
      <w:r>
        <w:t xml:space="preserve">(PANAS, Engelen, Peuter, Victoir, Diest, &amp; Van den Bergh,</w:t>
      </w:r>
      <w:r>
        <w:t xml:space="preserve"> </w:t>
      </w:r>
      <w:hyperlink w:anchor="ref-engelen_verdere_2006">
        <w:r>
          <w:rPr>
            <w:rStyle w:val="Hyperlink"/>
          </w:rPr>
          <w:t xml:space="preserve">2006</w:t>
        </w:r>
      </w:hyperlink>
      <w:r>
        <w:t xml:space="preserve">; Watson et al.,</w:t>
      </w:r>
      <w:r>
        <w:t xml:space="preserve"> </w:t>
      </w:r>
      <w:hyperlink w:anchor="ref-watson_development_1988">
        <w:r>
          <w:rPr>
            <w:rStyle w:val="Hyperlink"/>
          </w:rPr>
          <w:t xml:space="preserve">1988</w:t>
        </w:r>
      </w:hyperlink>
      <w:r>
        <w:t xml:space="preserve">)</w:t>
      </w:r>
      <w:r>
        <w:t xml:space="preserve">.</w:t>
      </w:r>
    </w:p>
    <w:p>
      <w:pPr>
        <w:pStyle w:val="Heading4"/>
      </w:pPr>
      <w:bookmarkStart w:id="268" w:name="thinking-style-induction"/>
      <w:r>
        <w:t xml:space="preserve">Thinking-style induction</w:t>
      </w:r>
      <w:bookmarkEnd w:id="268"/>
    </w:p>
    <w:p>
      <w:pPr>
        <w:pStyle w:val="FirstParagraph"/>
      </w:pPr>
      <w:r>
        <w:t xml:space="preserve">The thinking-style induction was adapted from</w:t>
      </w:r>
      <w:r>
        <w:t xml:space="preserve"> </w:t>
      </w:r>
      <w:r>
        <w:t xml:space="preserve">Grol et al. (</w:t>
      </w:r>
      <w:hyperlink w:anchor="ref-grol_effects_2015">
        <w:r>
          <w:rPr>
            <w:rStyle w:val="Hyperlink"/>
          </w:rPr>
          <w:t xml:space="preserve">2015</w:t>
        </w:r>
      </w:hyperlink>
      <w:r>
        <w:t xml:space="preserve">)</w:t>
      </w:r>
      <w:r>
        <w:t xml:space="preserve"> </w:t>
      </w:r>
      <w:r>
        <w:t xml:space="preserve">and consisted in two parts. First, participants were asked to vividly imagine a car accident scenario from a first-person perspective (as if they were driving the car). They were given between 1min (minimum allocated time) and 5min (maximum allocated time) to imagine this situation. Second, participants were asked to think about this hypothetical situation and its consequences in either a ruminative manner or a problem-solving manner. To this end, a series a six prompts were presented successively on the screen (specific prompts can be found in the</w:t>
      </w:r>
      <w:r>
        <w:t xml:space="preserve"> </w:t>
      </w:r>
      <w:hyperlink w:anchor="supp">
        <w:r>
          <w:rPr>
            <w:rStyle w:val="Hyperlink"/>
          </w:rPr>
          <w:t xml:space="preserve">supplementary materials</w:t>
        </w:r>
      </w:hyperlink>
      <w:r>
        <w:t xml:space="preserve">). Each prompt was presented for a maximum duration of 2min and the participant was invited to type her thoughts in reaction to this prompt below the prompt. Participants were asked to type their thoughts as they came, without focusing too much on the grammatical correctness of the sentences they were typing.</w:t>
      </w:r>
    </w:p>
    <w:p>
      <w:pPr>
        <w:pStyle w:val="Heading4"/>
      </w:pPr>
      <w:bookmarkStart w:id="269" w:name="articulatory-suppression"/>
      <w:r>
        <w:t xml:space="preserve">Articulatory suppression</w:t>
      </w:r>
      <w:bookmarkEnd w:id="269"/>
    </w:p>
    <w:p>
      <w:pPr>
        <w:pStyle w:val="FirstParagraph"/>
      </w:pPr>
      <w:r>
        <w:t xml:space="preserve">In the articulatory suppression condition, participants were asked to open an opaque box (disposed aside from the computer screen) in which they found chewing gums</w:t>
      </w:r>
      <w:r>
        <w:rPr>
          <w:rStyle w:val="FootnoteReference"/>
        </w:rPr>
        <w:footnoteReference w:id="270"/>
      </w:r>
      <w:r>
        <w:t xml:space="preserve">. They were then asked to chew the gum in a</w:t>
      </w:r>
      <w:r>
        <w:t xml:space="preserve"> </w:t>
      </w:r>
      <w:r>
        <w:t xml:space="preserve">“</w:t>
      </w:r>
      <w:r>
        <w:t xml:space="preserve">sustained but natural way</w:t>
      </w:r>
      <w:r>
        <w:t xml:space="preserve">”</w:t>
      </w:r>
      <w:r>
        <w:t xml:space="preserve"> </w:t>
      </w:r>
      <w:r>
        <w:t xml:space="preserve">(in order to avoid too much interruption) during the next 5 minutes. In the finger-tapping condition, participants were asked to tap with the index of their non-dominant (i.e., left) arm at a</w:t>
      </w:r>
      <w:r>
        <w:t xml:space="preserve"> </w:t>
      </w:r>
      <w:r>
        <w:t xml:space="preserve">“</w:t>
      </w:r>
      <w:r>
        <w:t xml:space="preserve">sustained but natural</w:t>
      </w:r>
      <w:r>
        <w:t xml:space="preserve">”</w:t>
      </w:r>
      <w:r>
        <w:t xml:space="preserve"> </w:t>
      </w:r>
      <w:r>
        <w:t xml:space="preserve">pace for the next 5 minutes. In both conditions, participants were also asked to</w:t>
      </w:r>
      <w:r>
        <w:t xml:space="preserve"> </w:t>
      </w:r>
      <w:r>
        <w:t xml:space="preserve">“</w:t>
      </w:r>
      <w:r>
        <w:t xml:space="preserve">continue to think about the car-accident situation and the following prompts</w:t>
      </w:r>
      <w:r>
        <w:t xml:space="preserve">”</w:t>
      </w:r>
      <w:r>
        <w:t xml:space="preserve">.</w:t>
      </w:r>
    </w:p>
    <w:p>
      <w:pPr>
        <w:pStyle w:val="Heading3"/>
      </w:pPr>
      <w:bookmarkStart w:id="271" w:name="procedure-4"/>
      <w:r>
        <w:t xml:space="preserve">Procedure</w:t>
      </w:r>
      <w:bookmarkEnd w:id="271"/>
    </w:p>
    <w:p>
      <w:pPr>
        <w:pStyle w:val="FirstParagraph"/>
      </w:pPr>
      <w:r>
        <w:t xml:space="preserve">Upon arriving at the laboratory, participants were asked whether they had recently been involved in a traffic accident. No participant was excluded on this basis. Participants then completed the BDI-II-NL questionnaire. No participant was excluded on the basis of a BDI-II-NL score greater than 29. Afterwards, participants were given a brief verbal overview of the experiment by the experimenter, before the experimenter definitely leaves the room. The participant then started the experiment on a computer. The experiment was programmed with the OpenSesame software program</w:t>
      </w:r>
      <w:r>
        <w:t xml:space="preserve"> </w:t>
      </w:r>
      <w:r>
        <w:t xml:space="preserve">(Mathôt et al.,</w:t>
      </w:r>
      <w:r>
        <w:t xml:space="preserve"> </w:t>
      </w:r>
      <w:hyperlink w:anchor="ref-mathot_opensesame_2012">
        <w:r>
          <w:rPr>
            <w:rStyle w:val="Hyperlink"/>
          </w:rPr>
          <w:t xml:space="preserve">2012</w:t>
        </w:r>
      </w:hyperlink>
      <w:r>
        <w:t xml:space="preserve">)</w:t>
      </w:r>
      <w:r>
        <w:t xml:space="preserve">.</w:t>
      </w:r>
    </w:p>
    <w:p>
      <w:pPr>
        <w:pStyle w:val="BodyText"/>
      </w:pPr>
      <w:r>
        <w:t xml:space="preserve">After filling-in the consent form, participants watched a series of short (around 30s each) neutral video clips for a total duration of 5mn in order to neutralise pre-existing mood differences between participants</w:t>
      </w:r>
      <w:r>
        <w:t xml:space="preserve"> </w:t>
      </w:r>
      <w:r>
        <w:t xml:space="preserve">(Marchetti et al.,</w:t>
      </w:r>
      <w:r>
        <w:t xml:space="preserve"> </w:t>
      </w:r>
      <w:hyperlink w:anchor="ref-marchetti_brief_2018">
        <w:r>
          <w:rPr>
            <w:rStyle w:val="Hyperlink"/>
          </w:rPr>
          <w:t xml:space="preserve">2018</w:t>
        </w:r>
      </w:hyperlink>
      <w:r>
        <w:t xml:space="preserve">; Samson, Kreibig, Soderstrom, Wade, &amp; Gross,</w:t>
      </w:r>
      <w:r>
        <w:t xml:space="preserve"> </w:t>
      </w:r>
      <w:hyperlink w:anchor="ref-samson_eliciting_2015">
        <w:r>
          <w:rPr>
            <w:rStyle w:val="Hyperlink"/>
          </w:rPr>
          <w:t xml:space="preserve">2015</w:t>
        </w:r>
      </w:hyperlink>
      <w:r>
        <w:t xml:space="preserve">)</w:t>
      </w:r>
      <w:r>
        <w:t xml:space="preserve">. Then, participants filled-in baseline measurements of state rumination (BSRI) and state affects (PANAS). Afterwards, participants went through either a rumination or a problem-solving thinking induction, as described previously. Following this induction, participants filled-in again the BSRI questionnaire to check whether the rumination induction was successful in inducing rumination. Participants in each group were then randomly allocated to either a 5-min articulatory suppression condition (gum-chewing) or a 5-min finger-tapping condition, resulting in four groups of participants. Following the motor activity, participants filled-in again both the BSRI and the PANAS questionnaires. Then, participants filled-in the RRS questionnaire to assess their propensity to ruminate in daily life.</w:t>
      </w:r>
    </w:p>
    <w:p>
      <w:pPr>
        <w:pStyle w:val="BodyText"/>
      </w:pPr>
      <w:r>
        <w:t xml:space="preserve">At the end of the experiment, all participants went through a positive mood induction (remembering and reliving a positive memory) to attenuate the effects of the stress induction. Finally, participants were fully debriefed about the goals of the study. The entire experiment was video-monitored using a Sony HANDYCAM video camera to check whether the participants effectively completed the task. In addition, the experimenter was able to monitor the participant’s performance during the experiment through a one-way mirror (located behind the participant). This procedure is summarised in Figure</w:t>
      </w:r>
      <w:r>
        <w:t xml:space="preserve"> </w:t>
      </w:r>
      <w:r>
        <w:t xml:space="preserve">36</w:t>
      </w:r>
      <w:r>
        <w:t xml:space="preserve">.</w:t>
      </w:r>
    </w:p>
    <w:p>
      <w:pPr>
        <w:pStyle w:val="CaptionedFigure"/>
      </w:pPr>
      <w:r>
        <w:drawing>
          <wp:inline>
            <wp:extent cx="5334000" cy="3968496"/>
            <wp:effectExtent b="0" l="0" r="0" t="0"/>
            <wp:docPr descr="Figure 40: Timeline of the experiment, from top to bottom." title="" id="1" name="Picture"/>
            <a:graphic>
              <a:graphicData uri="http://schemas.openxmlformats.org/drawingml/2006/picture">
                <pic:pic>
                  <pic:nvPicPr>
                    <pic:cNvPr descr="07-chap7_files/figure-docx/diagramCh7-1.pdf" id="0" name="Picture"/>
                    <pic:cNvPicPr>
                      <a:picLocks noChangeArrowheads="1" noChangeAspect="1"/>
                    </pic:cNvPicPr>
                  </pic:nvPicPr>
                  <pic:blipFill>
                    <a:blip r:embed="rId272"/>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40: Timeline of the experiment, from top to bottom.</w:t>
      </w:r>
    </w:p>
    <w:p>
      <w:pPr>
        <w:pStyle w:val="Heading3"/>
      </w:pPr>
      <w:bookmarkStart w:id="273" w:name="data-analysis-3"/>
      <w:r>
        <w:t xml:space="preserve">Data analysis</w:t>
      </w:r>
      <w:bookmarkEnd w:id="273"/>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state rumination and affect in response to the thinking-style induction and the articulatory suppression manipulation, we fitted a series of Bayesian regression models</w:t>
      </w:r>
      <w:r>
        <w:rPr>
          <w:rStyle w:val="FootnoteReference"/>
        </w:rPr>
        <w:footnoteReference w:id="274"/>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 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w:t>
      </w:r>
      <w:r>
        <w:t xml:space="preserve"> </w:t>
      </w:r>
      <w:r>
        <w:t xml:space="preserve">(contrary to confidence intervals,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 When applicable, we also report Bayes factors (BFs) computed using the Savage-Dickey method.</w:t>
      </w:r>
      <w:r>
        <w:rPr>
          <w:rStyle w:val="FootnoteReference"/>
        </w:rPr>
        <w:footnoteReference w:id="275"/>
      </w:r>
      <w:r>
        <w:t xml:space="preserve"> </w:t>
      </w:r>
      <w:r>
        <w:t xml:space="preserve">These BFs can be interpreted as updating factors, from prior knowledge (what we knew before seeing the data) to posterior knowledge (what we know after seeing the data).</w:t>
      </w:r>
    </w:p>
    <w:p>
      <w:pPr>
        <w:pStyle w:val="Heading2"/>
      </w:pPr>
      <w:bookmarkStart w:id="276" w:name="results-4"/>
      <w:r>
        <w:t xml:space="preserve">Results</w:t>
      </w:r>
      <w:bookmarkEnd w:id="276"/>
    </w:p>
    <w:p>
      <w:pPr>
        <w:pStyle w:val="FirstParagraph"/>
      </w:pPr>
      <w:r>
        <w:t xml:space="preserve">The results section is divided into two sections investigating the effects of i) the thinking-style induction and ii) the interaction between the effect of the thinking-style induction (rumination vs. problem-solving) and the effect of the motor activity (chewing vs. finger-tapping) on self-reported state rumination and negative affects. Importantly, as data collection is still ongoing (it will continue next semester), these analyses should be considered as</w:t>
      </w:r>
      <w:r>
        <w:t xml:space="preserve"> </w:t>
      </w:r>
      <w:r>
        <w:rPr>
          <w:i/>
        </w:rPr>
        <w:t xml:space="preserve">very preliminary</w:t>
      </w:r>
      <w:r>
        <w:t xml:space="preserve">. The number of observations (participants) per condition is reported in Table</w:t>
      </w:r>
      <w:r>
        <w:t xml:space="preserve"> </w:t>
      </w:r>
      <w:r>
        <w:t xml:space="preserve">18</w:t>
      </w:r>
      <w:r>
        <w:t xml:space="preserve">.</w:t>
      </w:r>
    </w:p>
    <w:p>
      <w:pPr>
        <w:pStyle w:val="Compact"/>
      </w:pPr>
      <w:r>
        <w:t xml:space="preserve">Table 18:</w:t>
      </w:r>
    </w:p>
    <w:p>
      <w:pPr>
        <w:pStyle w:val="Compact"/>
      </w:pPr>
      <w:r>
        <w:rPr>
          <w:i/>
        </w:rPr>
        <w:t xml:space="preserve">Current sample size per group.</w:t>
      </w:r>
    </w:p>
    <w:tbl>
      <w:tblPr>
        <w:tblStyle w:val="Table"/>
        <w:tblW w:type="pct" w:w="0.0"/>
        <w:tblLook w:firstRow="1"/>
      </w:tblPr>
      <w:tblGrid/>
      <w:tr>
        <w:trPr>
          <w:cnfStyle w:firstRow="1"/>
        </w:trPr>
        <w:tc>
          <w:tcPr>
            <w:tcBorders>
              <w:bottom w:val="single"/>
            </w:tcBorders>
            <w:vAlign w:val="bottom"/>
          </w:tcPr>
          <w:p>
            <w:pPr>
              <w:pStyle w:val="Compact"/>
              <w:jc w:val="left"/>
            </w:pPr>
            <w:r>
              <w:t xml:space="preserve">Thinking mode</w:t>
            </w:r>
          </w:p>
        </w:tc>
        <w:tc>
          <w:tcPr>
            <w:tcBorders>
              <w:bottom w:val="single"/>
            </w:tcBorders>
            <w:vAlign w:val="bottom"/>
          </w:tcPr>
          <w:p>
            <w:pPr>
              <w:pStyle w:val="Compact"/>
              <w:jc w:val="left"/>
            </w:pPr>
            <w:r>
              <w:t xml:space="preserve">Motor activity</w:t>
            </w:r>
          </w:p>
        </w:tc>
        <w:tc>
          <w:tcPr>
            <w:tcBorders>
              <w:bottom w:val="single"/>
            </w:tcBorders>
            <w:vAlign w:val="bottom"/>
          </w:tcPr>
          <w:p>
            <w:pPr>
              <w:pStyle w:val="Compact"/>
              <w:jc w:val="center"/>
            </w:pPr>
            <w:r>
              <w:t xml:space="preserve">Sample size</w:t>
            </w:r>
          </w:p>
        </w:tc>
      </w:tr>
      <w:tr>
        <w:tc>
          <w:p>
            <w:pPr>
              <w:pStyle w:val="Compact"/>
              <w:jc w:val="left"/>
            </w:pPr>
            <w:r>
              <w:t xml:space="preserve">problem-solving</w:t>
            </w:r>
          </w:p>
        </w:tc>
        <w:tc>
          <w:p>
            <w:pPr>
              <w:pStyle w:val="Compact"/>
              <w:jc w:val="left"/>
            </w:pPr>
            <w:r>
              <w:t xml:space="preserve">chewing</w:t>
            </w:r>
          </w:p>
        </w:tc>
        <w:tc>
          <w:p>
            <w:pPr>
              <w:pStyle w:val="Compact"/>
              <w:jc w:val="center"/>
            </w:pPr>
            <w:r>
              <w:t xml:space="preserve">14</w:t>
            </w:r>
          </w:p>
        </w:tc>
      </w:tr>
      <w:tr>
        <w:tc>
          <w:p>
            <w:pPr>
              <w:pStyle w:val="Compact"/>
              <w:jc w:val="left"/>
            </w:pPr>
            <w:r>
              <w:t xml:space="preserve">problem-solving</w:t>
            </w:r>
          </w:p>
        </w:tc>
        <w:tc>
          <w:p>
            <w:pPr>
              <w:pStyle w:val="Compact"/>
              <w:jc w:val="left"/>
            </w:pPr>
            <w:r>
              <w:t xml:space="preserve">tapping</w:t>
            </w:r>
          </w:p>
        </w:tc>
        <w:tc>
          <w:p>
            <w:pPr>
              <w:pStyle w:val="Compact"/>
              <w:jc w:val="center"/>
            </w:pPr>
            <w:r>
              <w:t xml:space="preserve">8</w:t>
            </w:r>
          </w:p>
        </w:tc>
      </w:tr>
      <w:tr>
        <w:tc>
          <w:p>
            <w:pPr>
              <w:pStyle w:val="Compact"/>
              <w:jc w:val="left"/>
            </w:pPr>
            <w:r>
              <w:t xml:space="preserve">rumination</w:t>
            </w:r>
          </w:p>
        </w:tc>
        <w:tc>
          <w:p>
            <w:pPr>
              <w:pStyle w:val="Compact"/>
              <w:jc w:val="left"/>
            </w:pPr>
            <w:r>
              <w:t xml:space="preserve">chewing</w:t>
            </w:r>
          </w:p>
        </w:tc>
        <w:tc>
          <w:p>
            <w:pPr>
              <w:pStyle w:val="Compact"/>
              <w:jc w:val="center"/>
            </w:pPr>
            <w:r>
              <w:t xml:space="preserve">11</w:t>
            </w:r>
          </w:p>
        </w:tc>
      </w:tr>
      <w:tr>
        <w:tc>
          <w:p>
            <w:pPr>
              <w:pStyle w:val="Compact"/>
              <w:jc w:val="left"/>
            </w:pPr>
            <w:r>
              <w:t xml:space="preserve">rumination</w:t>
            </w:r>
          </w:p>
        </w:tc>
        <w:tc>
          <w:p>
            <w:pPr>
              <w:pStyle w:val="Compact"/>
              <w:jc w:val="left"/>
            </w:pPr>
            <w:r>
              <w:t xml:space="preserve">tapping</w:t>
            </w:r>
          </w:p>
        </w:tc>
        <w:tc>
          <w:p>
            <w:pPr>
              <w:pStyle w:val="Compact"/>
              <w:jc w:val="center"/>
            </w:pPr>
            <w:r>
              <w:t xml:space="preserve">9</w:t>
            </w:r>
          </w:p>
        </w:tc>
      </w:tr>
    </w:tbl>
    <w:p>
      <w:pPr>
        <w:pStyle w:val="Heading3"/>
      </w:pPr>
      <w:bookmarkStart w:id="277" w:name="thinking-style-induction-1"/>
      <w:r>
        <w:t xml:space="preserve">Thinking-style induction</w:t>
      </w:r>
      <w:bookmarkEnd w:id="277"/>
    </w:p>
    <w:p>
      <w:pPr>
        <w:pStyle w:val="FirstParagraph"/>
      </w:pPr>
      <w:r>
        <w:t xml:space="preserve">To examine the efficiency of the induction procedure (i.e., the effects of time, coded as</w:t>
      </w:r>
      <w:r>
        <w:t xml:space="preserve"> </w:t>
      </w:r>
      <w:r>
        <w:rPr>
          <w:i/>
        </w:rPr>
        <w:t xml:space="preserve">Session</w:t>
      </w:r>
      <w:r>
        <w:t xml:space="preserve">, and the effects of the thinking-style, coded as</w:t>
      </w:r>
      <w:r>
        <w:t xml:space="preserve"> </w:t>
      </w:r>
      <w:r>
        <w:rPr>
          <w:i/>
        </w:rPr>
        <w:t xml:space="preserve">Think</w:t>
      </w:r>
      <w:r>
        <w:t xml:space="preserve">) while controlling for the other variables (i.e.,</w:t>
      </w:r>
      <w:r>
        <w:t xml:space="preserve"> </w:t>
      </w:r>
      <w:r>
        <w:rPr>
          <w:i/>
        </w:rPr>
        <w:t xml:space="preserve">RRSbrooding</w:t>
      </w:r>
      <w:r>
        <w:t xml:space="preserve"> </w:t>
      </w:r>
      <w:r>
        <w:t xml:space="preserve">and</w:t>
      </w:r>
      <w:r>
        <w:t xml:space="preserve"> </w:t>
      </w:r>
      <w:r>
        <w:rPr>
          <w:i/>
        </w:rPr>
        <w:t xml:space="preserve">BDI.II</w:t>
      </w:r>
      <w:r>
        <w:t xml:space="preserve">), we then compared the parsimony of several models containing different combinations of constant effects and a varying intercept for</w:t>
      </w:r>
      <w:r>
        <w:t xml:space="preserve"> </w:t>
      </w:r>
      <w:r>
        <w:rPr>
          <w:i/>
        </w:rPr>
        <w:t xml:space="preserve">Participant</w:t>
      </w:r>
      <w:r>
        <w:t xml:space="preserve">. Model comparison showed that the best model (i.e., the model with the lowest WAIC) was the model including</w:t>
      </w:r>
      <w:r>
        <w:t xml:space="preserve"> </w:t>
      </w:r>
      <w:r>
        <w:rPr>
          <w:i/>
        </w:rPr>
        <w:t xml:space="preserve">Session</w:t>
      </w:r>
      <w:r>
        <w:t xml:space="preserve"> </w:t>
      </w:r>
      <w:r>
        <w:t xml:space="preserve">and</w:t>
      </w:r>
      <w:r>
        <w:t xml:space="preserve"> </w:t>
      </w:r>
      <w:r>
        <w:rPr>
          <w:i/>
        </w:rPr>
        <w:t xml:space="preserve">BDI.II</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0.582, 95% CrI [0.388, 0.714]).</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S</m:t>
              </m:r>
              <m:r>
                <m:t>e</m:t>
              </m:r>
              <m:r>
                <m:t>s</m:t>
              </m:r>
              <m:r>
                <m:t>s</m:t>
              </m:r>
              <m:r>
                <m:t>i</m:t>
              </m:r>
              <m:r>
                <m:t>o</m:t>
              </m:r>
              <m:r>
                <m:t>n</m:t>
              </m:r>
              <m:r>
                <m:t>+</m:t>
              </m:r>
              <m:r>
                <m:t>B</m:t>
              </m:r>
              <m:r>
                <m:t>D</m:t>
              </m:r>
              <m:r>
                <m:t>I</m:t>
              </m:r>
            </m:oMath>
          </w:p>
        </w:tc>
        <w:tc>
          <w:p>
            <w:pPr>
              <w:pStyle w:val="Compact"/>
              <w:jc w:val="center"/>
            </w:pPr>
            <w:r>
              <w:t xml:space="preserve">1046.46</w:t>
            </w:r>
          </w:p>
        </w:tc>
        <w:tc>
          <w:p>
            <w:pPr>
              <w:pStyle w:val="Compact"/>
              <w:jc w:val="center"/>
            </w:pPr>
            <w:r>
              <w:t xml:space="preserve">20.95</w:t>
            </w:r>
          </w:p>
        </w:tc>
        <w:tc>
          <w:p>
            <w:pPr>
              <w:pStyle w:val="Compact"/>
              <w:jc w:val="center"/>
            </w:pPr>
            <w:r>
              <w:t xml:space="preserve">0.00</w:t>
            </w:r>
          </w:p>
        </w:tc>
        <w:tc>
          <w:p>
            <w:pPr>
              <w:pStyle w:val="Compact"/>
              <w:jc w:val="center"/>
            </w:pPr>
            <w:r>
              <w:t xml:space="preserve">0.583</w:t>
            </w:r>
          </w:p>
        </w:tc>
      </w:tr>
      <w:tr>
        <w:tc>
          <w:p>
            <w:pPr>
              <w:pStyle w:val="Compact"/>
              <w:jc w:val="left"/>
            </w:pPr>
            <m:oMath>
              <m:r>
                <m:t>I</m:t>
              </m:r>
              <m:r>
                <m:t>n</m:t>
              </m:r>
              <m:r>
                <m:t>t</m:t>
              </m:r>
              <m:r>
                <m:t>+</m:t>
              </m:r>
              <m:r>
                <m:t>S</m:t>
              </m:r>
              <m:r>
                <m:t>e</m:t>
              </m:r>
              <m:r>
                <m:t>s</m:t>
              </m:r>
              <m:r>
                <m:t>s</m:t>
              </m:r>
              <m:r>
                <m:t>i</m:t>
              </m:r>
              <m:r>
                <m:t>o</m:t>
              </m:r>
              <m:r>
                <m:t>n</m:t>
              </m:r>
              <m:r>
                <m:t>+</m:t>
              </m:r>
              <m:r>
                <m:t>B</m:t>
              </m:r>
              <m:r>
                <m:t>D</m:t>
              </m:r>
              <m:r>
                <m:t>I</m:t>
              </m:r>
              <m:r>
                <m:t>+</m:t>
              </m:r>
              <m:r>
                <m:t>S</m:t>
              </m:r>
              <m:r>
                <m:t>e</m:t>
              </m:r>
              <m:r>
                <m:t>s</m:t>
              </m:r>
              <m:r>
                <m:t>s</m:t>
              </m:r>
              <m:r>
                <m:t>i</m:t>
              </m:r>
              <m:r>
                <m:t>o</m:t>
              </m:r>
              <m:r>
                <m:t>n</m:t>
              </m:r>
              <m:r>
                <m:t>:</m:t>
              </m:r>
              <m:r>
                <m:t>B</m:t>
              </m:r>
              <m:r>
                <m:t>D</m:t>
              </m:r>
              <m:r>
                <m:t>I</m:t>
              </m:r>
            </m:oMath>
          </w:p>
        </w:tc>
        <w:tc>
          <w:p>
            <w:pPr>
              <w:pStyle w:val="Compact"/>
              <w:jc w:val="center"/>
            </w:pPr>
            <w:r>
              <w:t xml:space="preserve">1049.28</w:t>
            </w:r>
          </w:p>
        </w:tc>
        <w:tc>
          <w:p>
            <w:pPr>
              <w:pStyle w:val="Compact"/>
              <w:jc w:val="center"/>
            </w:pPr>
            <w:r>
              <w:t xml:space="preserve">21.79</w:t>
            </w:r>
          </w:p>
        </w:tc>
        <w:tc>
          <w:p>
            <w:pPr>
              <w:pStyle w:val="Compact"/>
              <w:jc w:val="center"/>
            </w:pPr>
            <w:r>
              <w:t xml:space="preserve">2.82</w:t>
            </w:r>
          </w:p>
        </w:tc>
        <w:tc>
          <w:p>
            <w:pPr>
              <w:pStyle w:val="Compact"/>
              <w:jc w:val="center"/>
            </w:pPr>
            <w:r>
              <w:t xml:space="preserve">0.143</w:t>
            </w:r>
          </w:p>
        </w:tc>
      </w:tr>
      <w:tr>
        <w:tc>
          <w:p>
            <w:pPr>
              <w:pStyle w:val="Compact"/>
              <w:jc w:val="left"/>
            </w:pPr>
            <m:oMath>
              <m:r>
                <m:t>I</m:t>
              </m:r>
              <m:r>
                <m:t>n</m:t>
              </m:r>
              <m:r>
                <m:t>t</m:t>
              </m:r>
              <m:r>
                <m:t>+</m:t>
              </m:r>
              <m:r>
                <m:t>S</m:t>
              </m:r>
              <m:r>
                <m:t>e</m:t>
              </m:r>
              <m:r>
                <m:t>s</m:t>
              </m:r>
              <m:r>
                <m:t>s</m:t>
              </m:r>
              <m:r>
                <m:t>i</m:t>
              </m:r>
              <m:r>
                <m:t>o</m:t>
              </m:r>
              <m:r>
                <m:t>n</m:t>
              </m:r>
              <m:r>
                <m:t>+</m:t>
              </m:r>
              <m:r>
                <m:t>R</m:t>
              </m:r>
              <m:r>
                <m:t>R</m:t>
              </m:r>
              <m:r>
                <m:t>S</m:t>
              </m:r>
              <m:r>
                <m:t>b</m:t>
              </m:r>
              <m:r>
                <m:t>r</m:t>
              </m:r>
              <m:r>
                <m:t>o</m:t>
              </m:r>
              <m:r>
                <m:t>+</m:t>
              </m:r>
              <m:r>
                <m:t>B</m:t>
              </m:r>
              <m:r>
                <m:t>D</m:t>
              </m:r>
              <m:r>
                <m:t>I</m:t>
              </m:r>
              <m:r>
                <m:t>+</m:t>
              </m:r>
              <m:r>
                <m:t>S</m:t>
              </m:r>
              <m:r>
                <m:t>e</m:t>
              </m:r>
              <m:r>
                <m:t>s</m:t>
              </m:r>
              <m:r>
                <m:t>s</m:t>
              </m:r>
              <m:r>
                <m:t>i</m:t>
              </m:r>
              <m:r>
                <m:t>o</m:t>
              </m:r>
              <m:r>
                <m:t>n</m:t>
              </m:r>
              <m:r>
                <m:t>:</m:t>
              </m:r>
              <m:r>
                <m:t>R</m:t>
              </m:r>
              <m:r>
                <m:t>R</m:t>
              </m:r>
              <m:r>
                <m:t>S</m:t>
              </m:r>
              <m:r>
                <m:t>b</m:t>
              </m:r>
              <m:r>
                <m:t>r</m:t>
              </m:r>
              <m:r>
                <m:t>o</m:t>
              </m:r>
              <m:r>
                <m:t>+</m:t>
              </m:r>
              <m:r>
                <m:t>S</m:t>
              </m:r>
              <m:r>
                <m:t>e</m:t>
              </m:r>
              <m:r>
                <m:t>s</m:t>
              </m:r>
              <m:r>
                <m:t>s</m:t>
              </m:r>
              <m:r>
                <m:t>i</m:t>
              </m:r>
              <m:r>
                <m:t>o</m:t>
              </m:r>
              <m:r>
                <m:t>n</m:t>
              </m:r>
              <m:r>
                <m:t>:</m:t>
              </m:r>
              <m:r>
                <m:t>B</m:t>
              </m:r>
              <m:r>
                <m:t>D</m:t>
              </m:r>
              <m:r>
                <m:t>I</m:t>
              </m:r>
            </m:oMath>
          </w:p>
        </w:tc>
        <w:tc>
          <w:p>
            <w:pPr>
              <w:pStyle w:val="Compact"/>
              <w:jc w:val="center"/>
            </w:pPr>
            <w:r>
              <w:t xml:space="preserve">1049.91</w:t>
            </w:r>
          </w:p>
        </w:tc>
        <w:tc>
          <w:p>
            <w:pPr>
              <w:pStyle w:val="Compact"/>
              <w:jc w:val="center"/>
            </w:pPr>
            <w:r>
              <w:t xml:space="preserve">21.48</w:t>
            </w:r>
          </w:p>
        </w:tc>
        <w:tc>
          <w:p>
            <w:pPr>
              <w:pStyle w:val="Compact"/>
              <w:jc w:val="center"/>
            </w:pPr>
            <w:r>
              <w:t xml:space="preserve">3.45</w:t>
            </w:r>
          </w:p>
        </w:tc>
        <w:tc>
          <w:p>
            <w:pPr>
              <w:pStyle w:val="Compact"/>
              <w:jc w:val="center"/>
            </w:pPr>
            <w:r>
              <w:t xml:space="preserve">0.104</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r>
                <m:t>+</m:t>
              </m:r>
              <m:r>
                <m:t>B</m:t>
              </m:r>
              <m:r>
                <m:t>D</m:t>
              </m:r>
              <m:r>
                <m:t>I</m:t>
              </m:r>
            </m:oMath>
          </w:p>
        </w:tc>
        <w:tc>
          <w:p>
            <w:pPr>
              <w:pStyle w:val="Compact"/>
              <w:jc w:val="center"/>
            </w:pPr>
            <w:r>
              <w:t xml:space="preserve">1050.59</w:t>
            </w:r>
          </w:p>
        </w:tc>
        <w:tc>
          <w:p>
            <w:pPr>
              <w:pStyle w:val="Compact"/>
              <w:jc w:val="center"/>
            </w:pPr>
            <w:r>
              <w:t xml:space="preserve">20.68</w:t>
            </w:r>
          </w:p>
        </w:tc>
        <w:tc>
          <w:p>
            <w:pPr>
              <w:pStyle w:val="Compact"/>
              <w:jc w:val="center"/>
            </w:pPr>
            <w:r>
              <w:t xml:space="preserve">4.13</w:t>
            </w:r>
          </w:p>
        </w:tc>
        <w:tc>
          <w:p>
            <w:pPr>
              <w:pStyle w:val="Compact"/>
              <w:jc w:val="center"/>
            </w:pPr>
            <w:r>
              <w:t xml:space="preserve">0.074</w:t>
            </w:r>
          </w:p>
        </w:tc>
      </w:tr>
      <w:tr>
        <w:tc>
          <w:p>
            <w:pPr>
              <w:pStyle w:val="Compact"/>
              <w:jc w:val="left"/>
            </w:pPr>
            <m:oMath>
              <m:r>
                <m:t>I</m:t>
              </m:r>
              <m:r>
                <m:t>n</m:t>
              </m:r>
              <m:r>
                <m:t>t</m:t>
              </m:r>
              <m:r>
                <m:t>+</m:t>
              </m:r>
              <m:r>
                <m:t>S</m:t>
              </m:r>
              <m:r>
                <m:t>e</m:t>
              </m:r>
              <m:r>
                <m:t>s</m:t>
              </m:r>
              <m:r>
                <m:t>s</m:t>
              </m:r>
              <m:r>
                <m:t>i</m:t>
              </m:r>
              <m:r>
                <m:t>o</m:t>
              </m:r>
              <m:r>
                <m:t>n</m:t>
              </m:r>
              <m:r>
                <m:t>+</m:t>
              </m:r>
              <m:r>
                <m:t>R</m:t>
              </m:r>
              <m:r>
                <m:t>R</m:t>
              </m:r>
              <m:r>
                <m:t>S</m:t>
              </m:r>
              <m:r>
                <m:t>b</m:t>
              </m:r>
              <m:r>
                <m:t>r</m:t>
              </m:r>
              <m:r>
                <m:t>o</m:t>
              </m:r>
            </m:oMath>
          </w:p>
        </w:tc>
        <w:tc>
          <w:p>
            <w:pPr>
              <w:pStyle w:val="Compact"/>
              <w:jc w:val="center"/>
            </w:pPr>
            <w:r>
              <w:t xml:space="preserve">1051.53</w:t>
            </w:r>
          </w:p>
        </w:tc>
        <w:tc>
          <w:p>
            <w:pPr>
              <w:pStyle w:val="Compact"/>
              <w:jc w:val="center"/>
            </w:pPr>
            <w:r>
              <w:t xml:space="preserve">25.14</w:t>
            </w:r>
          </w:p>
        </w:tc>
        <w:tc>
          <w:p>
            <w:pPr>
              <w:pStyle w:val="Compact"/>
              <w:jc w:val="center"/>
            </w:pPr>
            <w:r>
              <w:t xml:space="preserve">5.07</w:t>
            </w:r>
          </w:p>
        </w:tc>
        <w:tc>
          <w:p>
            <w:pPr>
              <w:pStyle w:val="Compact"/>
              <w:jc w:val="center"/>
            </w:pPr>
            <w:r>
              <w:t xml:space="preserve">0.046</w:t>
            </w:r>
          </w:p>
        </w:tc>
      </w:tr>
      <w:tr>
        <w:tc>
          <w:p>
            <w:pPr>
              <w:pStyle w:val="Compact"/>
              <w:jc w:val="left"/>
            </w:pPr>
            <m:oMath>
              <m:r>
                <m:t>I</m:t>
              </m:r>
              <m:r>
                <m:t>n</m:t>
              </m:r>
              <m:r>
                <m:t>t</m:t>
              </m:r>
              <m:r>
                <m:t>+</m:t>
              </m:r>
              <m:r>
                <m:t>S</m:t>
              </m:r>
              <m:r>
                <m:t>e</m:t>
              </m:r>
              <m:r>
                <m:t>s</m:t>
              </m:r>
              <m:r>
                <m:t>s</m:t>
              </m:r>
              <m:r>
                <m:t>i</m:t>
              </m:r>
              <m:r>
                <m:t>o</m:t>
              </m:r>
              <m:r>
                <m:t>n</m:t>
              </m:r>
              <m:r>
                <m:t>+</m:t>
              </m:r>
              <m:r>
                <m:t>R</m:t>
              </m:r>
              <m:r>
                <m:t>R</m:t>
              </m:r>
              <m:r>
                <m:t>S</m:t>
              </m:r>
              <m:r>
                <m:t>b</m:t>
              </m:r>
              <m:r>
                <m:t>r</m:t>
              </m:r>
              <m:r>
                <m:t>o</m:t>
              </m:r>
              <m:r>
                <m:t>+</m:t>
              </m:r>
              <m:r>
                <m:t>S</m:t>
              </m:r>
              <m:r>
                <m:t>e</m:t>
              </m:r>
              <m:r>
                <m:t>s</m:t>
              </m:r>
              <m:r>
                <m:t>s</m:t>
              </m:r>
              <m:r>
                <m:t>i</m:t>
              </m:r>
              <m:r>
                <m:t>o</m:t>
              </m:r>
              <m:r>
                <m:t>n</m:t>
              </m:r>
              <m:r>
                <m:t>:</m:t>
              </m:r>
              <m:r>
                <m:t>R</m:t>
              </m:r>
              <m:r>
                <m:t>R</m:t>
              </m:r>
              <m:r>
                <m:t>S</m:t>
              </m:r>
              <m:r>
                <m:t>b</m:t>
              </m:r>
              <m:r>
                <m:t>r</m:t>
              </m:r>
              <m:r>
                <m:t>o</m:t>
              </m:r>
            </m:oMath>
          </w:p>
        </w:tc>
        <w:tc>
          <w:p>
            <w:pPr>
              <w:pStyle w:val="Compact"/>
              <w:jc w:val="center"/>
            </w:pPr>
            <w:r>
              <w:t xml:space="preserve">1053.54</w:t>
            </w:r>
          </w:p>
        </w:tc>
        <w:tc>
          <w:p>
            <w:pPr>
              <w:pStyle w:val="Compact"/>
              <w:jc w:val="center"/>
            </w:pPr>
            <w:r>
              <w:t xml:space="preserve">25.77</w:t>
            </w:r>
          </w:p>
        </w:tc>
        <w:tc>
          <w:p>
            <w:pPr>
              <w:pStyle w:val="Compact"/>
              <w:jc w:val="center"/>
            </w:pPr>
            <w:r>
              <w:t xml:space="preserve">7.08</w:t>
            </w:r>
          </w:p>
        </w:tc>
        <w:tc>
          <w:p>
            <w:pPr>
              <w:pStyle w:val="Compact"/>
              <w:jc w:val="center"/>
            </w:pPr>
            <w:r>
              <w:t xml:space="preserve">0.017</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r>
                <m:t>+</m:t>
              </m:r>
              <m:r>
                <m:t>R</m:t>
              </m:r>
              <m:r>
                <m:t>R</m:t>
              </m:r>
              <m:r>
                <m:t>S</m:t>
              </m:r>
              <m:r>
                <m:t>b</m:t>
              </m:r>
              <m:r>
                <m:t>r</m:t>
              </m:r>
              <m:r>
                <m:t>o</m:t>
              </m:r>
            </m:oMath>
          </w:p>
        </w:tc>
        <w:tc>
          <w:p>
            <w:pPr>
              <w:pStyle w:val="Compact"/>
              <w:jc w:val="center"/>
            </w:pPr>
            <w:r>
              <w:t xml:space="preserve">1053.58</w:t>
            </w:r>
          </w:p>
        </w:tc>
        <w:tc>
          <w:p>
            <w:pPr>
              <w:pStyle w:val="Compact"/>
              <w:jc w:val="center"/>
            </w:pPr>
            <w:r>
              <w:t xml:space="preserve">27.39</w:t>
            </w:r>
          </w:p>
        </w:tc>
        <w:tc>
          <w:p>
            <w:pPr>
              <w:pStyle w:val="Compact"/>
              <w:jc w:val="center"/>
            </w:pPr>
            <w:r>
              <w:t xml:space="preserve">7.12</w:t>
            </w:r>
          </w:p>
        </w:tc>
        <w:tc>
          <w:p>
            <w:pPr>
              <w:pStyle w:val="Compact"/>
              <w:jc w:val="center"/>
            </w:pPr>
            <w:r>
              <w:t xml:space="preserve">0.017</w:t>
            </w:r>
          </w:p>
        </w:tc>
      </w:tr>
      <w:tr>
        <w:tc>
          <w:p>
            <w:pPr>
              <w:pStyle w:val="Compact"/>
              <w:jc w:val="left"/>
            </w:pPr>
            <m:oMath>
              <m:r>
                <m:t>I</m:t>
              </m:r>
              <m:r>
                <m:t>n</m:t>
              </m:r>
              <m:r>
                <m:t>t</m:t>
              </m:r>
              <m:r>
                <m:t>+</m:t>
              </m:r>
              <m:r>
                <m:t>S</m:t>
              </m:r>
              <m:r>
                <m:t>e</m:t>
              </m:r>
              <m:r>
                <m:t>s</m:t>
              </m:r>
              <m:r>
                <m:t>s</m:t>
              </m:r>
              <m:r>
                <m:t>i</m:t>
              </m:r>
              <m:r>
                <m:t>o</m:t>
              </m:r>
              <m:r>
                <m:t>n</m:t>
              </m:r>
            </m:oMath>
          </w:p>
        </w:tc>
        <w:tc>
          <w:p>
            <w:pPr>
              <w:pStyle w:val="Compact"/>
              <w:jc w:val="center"/>
            </w:pPr>
            <w:r>
              <w:t xml:space="preserve">1054.03</w:t>
            </w:r>
          </w:p>
        </w:tc>
        <w:tc>
          <w:p>
            <w:pPr>
              <w:pStyle w:val="Compact"/>
              <w:jc w:val="center"/>
            </w:pPr>
            <w:r>
              <w:t xml:space="preserve">25.78</w:t>
            </w:r>
          </w:p>
        </w:tc>
        <w:tc>
          <w:p>
            <w:pPr>
              <w:pStyle w:val="Compact"/>
              <w:jc w:val="center"/>
            </w:pPr>
            <w:r>
              <w:t xml:space="preserve">7.57</w:t>
            </w:r>
          </w:p>
        </w:tc>
        <w:tc>
          <w:p>
            <w:pPr>
              <w:pStyle w:val="Compact"/>
              <w:jc w:val="center"/>
            </w:pPr>
            <w:r>
              <w:t xml:space="preserve">0.013</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oMath>
          </w:p>
        </w:tc>
        <w:tc>
          <w:p>
            <w:pPr>
              <w:pStyle w:val="Compact"/>
              <w:jc w:val="center"/>
            </w:pPr>
            <w:r>
              <w:t xml:space="preserve">1056.63</w:t>
            </w:r>
          </w:p>
        </w:tc>
        <w:tc>
          <w:p>
            <w:pPr>
              <w:pStyle w:val="Compact"/>
              <w:jc w:val="center"/>
            </w:pPr>
            <w:r>
              <w:t xml:space="preserve">28.27</w:t>
            </w:r>
          </w:p>
        </w:tc>
        <w:tc>
          <w:p>
            <w:pPr>
              <w:pStyle w:val="Compact"/>
              <w:jc w:val="center"/>
            </w:pPr>
            <w:r>
              <w:t xml:space="preserve">10.17</w:t>
            </w:r>
          </w:p>
        </w:tc>
        <w:tc>
          <w:p>
            <w:pPr>
              <w:pStyle w:val="Compact"/>
              <w:jc w:val="center"/>
            </w:pPr>
            <w:r>
              <w:t xml:space="preserve">0.004</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Constant effect estimates from the best model are reported in Table</w:t>
      </w:r>
      <w:r>
        <w:t xml:space="preserve"> </w:t>
      </w:r>
      <w:r>
        <w:t xml:space="preserve">15</w:t>
      </w:r>
      <w:r>
        <w:t xml:space="preserve">. Based on these values, it seems that</w:t>
      </w:r>
      <w:r>
        <w:t xml:space="preserve"> </w:t>
      </w:r>
      <w:r>
        <w:rPr>
          <w:i/>
        </w:rPr>
        <w:t xml:space="preserve">Session</w:t>
      </w:r>
      <w:r>
        <w:t xml:space="preserve"> </w:t>
      </w:r>
      <w:r>
        <w:t xml:space="preserve">(i.e., the effect of the rumination induction) increased self-reported state rumination (i.e., the BSRI sum score) by approximately 74.26 points on average (</w:t>
      </w:r>
      <m:oMath>
        <m:r>
          <m:t>β</m:t>
        </m:r>
      </m:oMath>
      <w:r>
        <w:t xml:space="preserve"> </w:t>
      </w:r>
      <w:r>
        <w:t xml:space="preserve">= 74.261, 95% CrI [27.508, 116.99],</w:t>
      </w:r>
      <w:r>
        <w:t xml:space="preserve"> </w:t>
      </w:r>
      <m:oMath>
        <m:r>
          <m:t>B</m:t>
        </m:r>
        <m:r>
          <m:t>F</m:t>
        </m:r>
        <m:r>
          <m:t>10</m:t>
        </m:r>
      </m:oMath>
      <w:r>
        <w:t xml:space="preserve"> </w:t>
      </w:r>
      <w:r>
        <w:t xml:space="preserve">= 36.581). The main positive effect of</w:t>
      </w:r>
      <w:r>
        <w:t xml:space="preserve"> </w:t>
      </w:r>
      <w:r>
        <w:rPr>
          <w:i/>
        </w:rPr>
        <w:t xml:space="preserve">BDI.II</w:t>
      </w:r>
      <w:r>
        <w:t xml:space="preserve"> </w:t>
      </w:r>
      <w:r>
        <w:t xml:space="preserve">indicates that higher BDI-II scores were associated with higher self-reported state rumination scores on average.</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235.328</w:t>
            </w:r>
          </w:p>
        </w:tc>
        <w:tc>
          <w:p>
            <w:pPr>
              <w:pStyle w:val="Compact"/>
              <w:jc w:val="center"/>
            </w:pPr>
            <w:r>
              <w:t xml:space="preserve">15.807</w:t>
            </w:r>
          </w:p>
        </w:tc>
        <w:tc>
          <w:p>
            <w:pPr>
              <w:pStyle w:val="Compact"/>
              <w:jc w:val="center"/>
            </w:pPr>
            <w:r>
              <w:t xml:space="preserve">205.579</w:t>
            </w:r>
          </w:p>
        </w:tc>
        <w:tc>
          <w:p>
            <w:pPr>
              <w:pStyle w:val="Compact"/>
              <w:jc w:val="center"/>
            </w:pPr>
            <w:r>
              <w:t xml:space="preserve">267.975</w:t>
            </w:r>
          </w:p>
        </w:tc>
        <w:tc>
          <w:p>
            <w:pPr>
              <w:pStyle w:val="Compact"/>
              <w:jc w:val="center"/>
            </w:pPr>
            <w:r>
              <w:t xml:space="preserve">1.000</w:t>
            </w:r>
          </w:p>
        </w:tc>
        <w:tc>
          <w:p>
            <w:pPr>
              <w:pStyle w:val="Compact"/>
              <w:jc w:val="center"/>
            </w:pPr>
            <w:r>
              <w:t xml:space="preserve">1.799*10</w:t>
            </w:r>
            <w:r>
              <w:t xml:space="preserve">{}18</w:t>
            </w:r>
          </w:p>
        </w:tc>
      </w:tr>
      <w:tr>
        <w:tc>
          <w:p>
            <w:pPr>
              <w:pStyle w:val="Compact"/>
              <w:jc w:val="left"/>
            </w:pPr>
            <w:r>
              <w:t xml:space="preserve">Session</w:t>
            </w:r>
          </w:p>
        </w:tc>
        <w:tc>
          <w:p>
            <w:pPr>
              <w:pStyle w:val="Compact"/>
              <w:jc w:val="center"/>
            </w:pPr>
            <w:r>
              <w:t xml:space="preserve">74.261</w:t>
            </w:r>
          </w:p>
        </w:tc>
        <w:tc>
          <w:p>
            <w:pPr>
              <w:pStyle w:val="Compact"/>
              <w:jc w:val="center"/>
            </w:pPr>
            <w:r>
              <w:t xml:space="preserve">23.050</w:t>
            </w:r>
          </w:p>
        </w:tc>
        <w:tc>
          <w:p>
            <w:pPr>
              <w:pStyle w:val="Compact"/>
              <w:jc w:val="center"/>
            </w:pPr>
            <w:r>
              <w:t xml:space="preserve">27.508</w:t>
            </w:r>
          </w:p>
        </w:tc>
        <w:tc>
          <w:p>
            <w:pPr>
              <w:pStyle w:val="Compact"/>
              <w:jc w:val="center"/>
            </w:pPr>
            <w:r>
              <w:t xml:space="preserve">116.990</w:t>
            </w:r>
          </w:p>
        </w:tc>
        <w:tc>
          <w:p>
            <w:pPr>
              <w:pStyle w:val="Compact"/>
              <w:jc w:val="center"/>
            </w:pPr>
            <w:r>
              <w:t xml:space="preserve">1.000</w:t>
            </w:r>
          </w:p>
        </w:tc>
        <w:tc>
          <w:p>
            <w:pPr>
              <w:pStyle w:val="Compact"/>
              <w:jc w:val="center"/>
            </w:pPr>
            <w:r>
              <w:t xml:space="preserve">36.58</w:t>
            </w:r>
          </w:p>
        </w:tc>
      </w:tr>
      <w:tr>
        <w:tc>
          <w:p>
            <w:pPr>
              <w:pStyle w:val="Compact"/>
              <w:jc w:val="left"/>
            </w:pPr>
            <w:r>
              <w:t xml:space="preserve">BDI.II</w:t>
            </w:r>
          </w:p>
        </w:tc>
        <w:tc>
          <w:p>
            <w:pPr>
              <w:pStyle w:val="Compact"/>
              <w:jc w:val="center"/>
            </w:pPr>
            <w:r>
              <w:t xml:space="preserve">94.774</w:t>
            </w:r>
          </w:p>
        </w:tc>
        <w:tc>
          <w:p>
            <w:pPr>
              <w:pStyle w:val="Compact"/>
              <w:jc w:val="center"/>
            </w:pPr>
            <w:r>
              <w:t xml:space="preserve">16.085</w:t>
            </w:r>
          </w:p>
        </w:tc>
        <w:tc>
          <w:p>
            <w:pPr>
              <w:pStyle w:val="Compact"/>
              <w:jc w:val="center"/>
            </w:pPr>
            <w:r>
              <w:t xml:space="preserve">65.035</w:t>
            </w:r>
          </w:p>
        </w:tc>
        <w:tc>
          <w:p>
            <w:pPr>
              <w:pStyle w:val="Compact"/>
              <w:jc w:val="center"/>
            </w:pPr>
            <w:r>
              <w:t xml:space="preserve">127.975</w:t>
            </w:r>
          </w:p>
        </w:tc>
        <w:tc>
          <w:p>
            <w:pPr>
              <w:pStyle w:val="Compact"/>
              <w:jc w:val="center"/>
            </w:pPr>
            <w:r>
              <w:t xml:space="preserve">1.000</w:t>
            </w:r>
          </w:p>
        </w:tc>
        <w:tc>
          <w:p>
            <w:pPr>
              <w:pStyle w:val="Compact"/>
              <w:jc w:val="center"/>
            </w:pPr>
            <w:r>
              <w:t xml:space="preserve">5.832*10</w:t>
            </w:r>
            <w:r>
              <w:t xml:space="preserve">{}14</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Model comparison revealed that the models including an interaction term between the effect of time (</w:t>
      </w:r>
      <w:r>
        <w:rPr>
          <w:i/>
        </w:rPr>
        <w:t xml:space="preserve">Session</w:t>
      </w:r>
      <w:r>
        <w:t xml:space="preserve">) and the effect of the thinking-style (i.e., rumination vs. problem-solving) were not ranked among the best models according to their WAIC (cf. Table</w:t>
      </w:r>
      <w:r>
        <w:t xml:space="preserve"> </w:t>
      </w:r>
      <w:r>
        <w:t xml:space="preserve">14</w:t>
      </w:r>
      <w:r>
        <w:t xml:space="preserve">). However, for completeness, we report the estimations from the model including an effect of time, an effect of thinking-style, and an interaction between these two predictors (see Table</w:t>
      </w:r>
      <w:r>
        <w:t xml:space="preserve"> </w:t>
      </w:r>
      <w:r>
        <w:t xml:space="preserve">19</w:t>
      </w:r>
      <w:r>
        <w:t xml:space="preserve">).</w:t>
      </w:r>
    </w:p>
    <w:p>
      <w:pPr>
        <w:pStyle w:val="Compact"/>
      </w:pPr>
      <w:r>
        <w:t xml:space="preserve">Table 19:</w:t>
      </w:r>
    </w:p>
    <w:p>
      <w:pPr>
        <w:pStyle w:val="Compact"/>
      </w:pPr>
      <w:r>
        <w:rPr>
          <w:i/>
        </w:rPr>
        <w:t xml:space="preserve">Coefficient estimates, standard errors (SE), 95% CrI (Lower, Upper), Rhat, and Bayes factor (BF10) for the model including an interaction between session and thinking-style.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235.274</w:t>
            </w:r>
          </w:p>
        </w:tc>
        <w:tc>
          <w:p>
            <w:pPr>
              <w:pStyle w:val="Compact"/>
              <w:jc w:val="center"/>
            </w:pPr>
            <w:r>
              <w:t xml:space="preserve">21.786</w:t>
            </w:r>
          </w:p>
        </w:tc>
        <w:tc>
          <w:p>
            <w:pPr>
              <w:pStyle w:val="Compact"/>
              <w:jc w:val="center"/>
            </w:pPr>
            <w:r>
              <w:t xml:space="preserve">192.245</w:t>
            </w:r>
          </w:p>
        </w:tc>
        <w:tc>
          <w:p>
            <w:pPr>
              <w:pStyle w:val="Compact"/>
              <w:jc w:val="center"/>
            </w:pPr>
            <w:r>
              <w:t xml:space="preserve">278.950</w:t>
            </w:r>
          </w:p>
        </w:tc>
        <w:tc>
          <w:p>
            <w:pPr>
              <w:pStyle w:val="Compact"/>
              <w:jc w:val="center"/>
            </w:pPr>
            <w:r>
              <w:t xml:space="preserve">1.000</w:t>
            </w:r>
          </w:p>
        </w:tc>
        <w:tc>
          <w:p>
            <w:pPr>
              <w:pStyle w:val="Compact"/>
              <w:jc w:val="center"/>
            </w:pPr>
            <w:r>
              <w:t xml:space="preserve">1.46*10</w:t>
            </w:r>
            <w:r>
              <w:t xml:space="preserve">{}21</w:t>
            </w:r>
          </w:p>
        </w:tc>
      </w:tr>
      <w:tr>
        <w:tc>
          <w:p>
            <w:pPr>
              <w:pStyle w:val="Compact"/>
              <w:jc w:val="left"/>
            </w:pPr>
            <w:r>
              <w:t xml:space="preserve">Session</w:t>
            </w:r>
          </w:p>
        </w:tc>
        <w:tc>
          <w:p>
            <w:pPr>
              <w:pStyle w:val="Compact"/>
              <w:jc w:val="center"/>
            </w:pPr>
            <w:r>
              <w:t xml:space="preserve">74.039</w:t>
            </w:r>
          </w:p>
        </w:tc>
        <w:tc>
          <w:p>
            <w:pPr>
              <w:pStyle w:val="Compact"/>
              <w:jc w:val="center"/>
            </w:pPr>
            <w:r>
              <w:t xml:space="preserve">22.529</w:t>
            </w:r>
          </w:p>
        </w:tc>
        <w:tc>
          <w:p>
            <w:pPr>
              <w:pStyle w:val="Compact"/>
              <w:jc w:val="center"/>
            </w:pPr>
            <w:r>
              <w:t xml:space="preserve">29.536</w:t>
            </w:r>
          </w:p>
        </w:tc>
        <w:tc>
          <w:p>
            <w:pPr>
              <w:pStyle w:val="Compact"/>
              <w:jc w:val="center"/>
            </w:pPr>
            <w:r>
              <w:t xml:space="preserve">118.827</w:t>
            </w:r>
          </w:p>
        </w:tc>
        <w:tc>
          <w:p>
            <w:pPr>
              <w:pStyle w:val="Compact"/>
              <w:jc w:val="center"/>
            </w:pPr>
            <w:r>
              <w:t xml:space="preserve">1.000</w:t>
            </w:r>
          </w:p>
        </w:tc>
        <w:tc>
          <w:p>
            <w:pPr>
              <w:pStyle w:val="Compact"/>
              <w:jc w:val="center"/>
            </w:pPr>
            <w:r>
              <w:t xml:space="preserve">22.45</w:t>
            </w:r>
          </w:p>
        </w:tc>
      </w:tr>
      <w:tr>
        <w:tc>
          <w:p>
            <w:pPr>
              <w:pStyle w:val="Compact"/>
              <w:jc w:val="left"/>
            </w:pPr>
            <w:r>
              <w:t xml:space="preserve">Thinking mode</w:t>
            </w:r>
          </w:p>
        </w:tc>
        <w:tc>
          <w:p>
            <w:pPr>
              <w:pStyle w:val="Compact"/>
              <w:jc w:val="center"/>
            </w:pPr>
            <w:r>
              <w:t xml:space="preserve">-10.300</w:t>
            </w:r>
          </w:p>
        </w:tc>
        <w:tc>
          <w:p>
            <w:pPr>
              <w:pStyle w:val="Compact"/>
              <w:jc w:val="center"/>
            </w:pPr>
            <w:r>
              <w:t xml:space="preserve">40.748</w:t>
            </w:r>
          </w:p>
        </w:tc>
        <w:tc>
          <w:p>
            <w:pPr>
              <w:pStyle w:val="Compact"/>
              <w:jc w:val="center"/>
            </w:pPr>
            <w:r>
              <w:t xml:space="preserve">-86.104</w:t>
            </w:r>
          </w:p>
        </w:tc>
        <w:tc>
          <w:p>
            <w:pPr>
              <w:pStyle w:val="Compact"/>
              <w:jc w:val="center"/>
            </w:pPr>
            <w:r>
              <w:t xml:space="preserve">74.336</w:t>
            </w:r>
          </w:p>
        </w:tc>
        <w:tc>
          <w:p>
            <w:pPr>
              <w:pStyle w:val="Compact"/>
              <w:jc w:val="center"/>
            </w:pPr>
            <w:r>
              <w:t xml:space="preserve">1.001</w:t>
            </w:r>
          </w:p>
        </w:tc>
        <w:tc>
          <w:p>
            <w:pPr>
              <w:pStyle w:val="Compact"/>
              <w:jc w:val="center"/>
            </w:pPr>
            <w:r>
              <w:t xml:space="preserve">0.419</w:t>
            </w:r>
          </w:p>
        </w:tc>
      </w:tr>
      <w:tr>
        <w:tc>
          <w:p>
            <w:pPr>
              <w:pStyle w:val="Compact"/>
              <w:jc w:val="left"/>
            </w:pPr>
            <w:r>
              <w:t xml:space="preserve">Session x Thinking mode</w:t>
            </w:r>
          </w:p>
        </w:tc>
        <w:tc>
          <w:p>
            <w:pPr>
              <w:pStyle w:val="Compact"/>
              <w:jc w:val="center"/>
            </w:pPr>
            <w:r>
              <w:t xml:space="preserve">3.686</w:t>
            </w:r>
          </w:p>
        </w:tc>
        <w:tc>
          <w:p>
            <w:pPr>
              <w:pStyle w:val="Compact"/>
              <w:jc w:val="center"/>
            </w:pPr>
            <w:r>
              <w:t xml:space="preserve">40.500</w:t>
            </w:r>
          </w:p>
        </w:tc>
        <w:tc>
          <w:p>
            <w:pPr>
              <w:pStyle w:val="Compact"/>
              <w:jc w:val="center"/>
            </w:pPr>
            <w:r>
              <w:t xml:space="preserve">-75.218</w:t>
            </w:r>
          </w:p>
        </w:tc>
        <w:tc>
          <w:p>
            <w:pPr>
              <w:pStyle w:val="Compact"/>
              <w:jc w:val="center"/>
            </w:pPr>
            <w:r>
              <w:t xml:space="preserve">84.342</w:t>
            </w:r>
          </w:p>
        </w:tc>
        <w:tc>
          <w:p>
            <w:pPr>
              <w:pStyle w:val="Compact"/>
              <w:jc w:val="center"/>
            </w:pPr>
            <w:r>
              <w:t xml:space="preserve">1.000</w:t>
            </w:r>
          </w:p>
        </w:tc>
        <w:tc>
          <w:p>
            <w:pPr>
              <w:pStyle w:val="Compact"/>
              <w:jc w:val="center"/>
            </w:pPr>
            <w:r>
              <w:t xml:space="preserve">0.412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This analysis revealed that both the thinking-style (i.e., rumination vs. problem-solving) and the interaction between time and thinking-style have a negligible effect on self-reported state rumination (</w:t>
      </w:r>
      <m:oMath>
        <m:r>
          <m:t>β</m:t>
        </m:r>
      </m:oMath>
      <w:r>
        <w:t xml:space="preserve"> </w:t>
      </w:r>
      <w:r>
        <w:t xml:space="preserve">= 3.686, 95% CrI [-75.218, 84.342],</w:t>
      </w:r>
      <w:r>
        <w:t xml:space="preserve"> </w:t>
      </w:r>
      <m:oMath>
        <m:r>
          <m:t>B</m:t>
        </m:r>
        <m:r>
          <m:t>F</m:t>
        </m:r>
        <m:r>
          <m:t>10</m:t>
        </m:r>
      </m:oMath>
      <w:r>
        <w:t xml:space="preserve"> </w:t>
      </w:r>
      <w:r>
        <w:t xml:space="preserve">= 0.412). In other words, the rumination induction was not associated with more self-reported state rumination than the problem-solving induction (although more rumination was reported after induction than before on average).</w:t>
      </w:r>
    </w:p>
    <w:p>
      <w:pPr>
        <w:pStyle w:val="Heading3"/>
      </w:pPr>
      <w:bookmarkStart w:id="278" w:name="articulatory-suppression-effects-2"/>
      <w:r>
        <w:t xml:space="preserve">Articulatory suppression effects</w:t>
      </w:r>
      <w:bookmarkEnd w:id="278"/>
    </w:p>
    <w:p>
      <w:pPr>
        <w:pStyle w:val="Heading4"/>
      </w:pPr>
      <w:bookmarkStart w:id="279" w:name="self-reported-state-rumination"/>
      <w:r>
        <w:t xml:space="preserve">Self-reported state rumination</w:t>
      </w:r>
      <w:bookmarkEnd w:id="279"/>
    </w:p>
    <w:p>
      <w:pPr>
        <w:pStyle w:val="FirstParagraph"/>
      </w:pPr>
      <w:r>
        <w:t xml:space="preserve">We then examined the effect of the two motor tasks (gum-chewing vs. finger-tapping) on both self-reported state rumination (BSRI) and self-reported negative affects (the negative dimension of the PANAS), while controlling for the amount of verbal thoughts reported by the participant. Based on our hypotheses, we expected that the model comparison would reveal a three-way interaction between Session, Thinking-style and the type of motor activity. However, the best model identified by the WAIC model comparison did not include this interaction as a constant effect (see Table</w:t>
      </w:r>
      <w:r>
        <w:t xml:space="preserve"> </w:t>
      </w:r>
      <w:r>
        <w:t xml:space="preserve">16</w:t>
      </w:r>
      <w:r>
        <w:t xml:space="preserve">). Fit of the best model was moderate (</w:t>
      </w:r>
      <m:oMath>
        <m:sSup>
          <m:e>
            <m:r>
              <m:t>R</m:t>
            </m:r>
          </m:e>
          <m:sup>
            <m:r>
              <m:t>2</m:t>
            </m:r>
          </m:sup>
        </m:sSup>
      </m:oMath>
      <w:r>
        <w:t xml:space="preserve"> </w:t>
      </w:r>
      <w:r>
        <w:t xml:space="preserve">= 0.729, 95% CrI [0.601, 0.808]).</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S</m:t>
              </m:r>
              <m:r>
                <m:t>e</m:t>
              </m:r>
              <m:r>
                <m:t>s</m:t>
              </m:r>
              <m:r>
                <m:t>s</m:t>
              </m:r>
              <m:r>
                <m:t>i</m:t>
              </m:r>
              <m:r>
                <m:t>o</m:t>
              </m:r>
              <m:r>
                <m:t>n</m:t>
              </m:r>
            </m:oMath>
          </w:p>
        </w:tc>
        <w:tc>
          <w:p>
            <w:pPr>
              <w:pStyle w:val="Compact"/>
              <w:jc w:val="center"/>
            </w:pPr>
            <w:r>
              <w:t xml:space="preserve">1019.24</w:t>
            </w:r>
          </w:p>
        </w:tc>
        <w:tc>
          <w:p>
            <w:pPr>
              <w:pStyle w:val="Compact"/>
              <w:jc w:val="center"/>
            </w:pPr>
            <w:r>
              <w:t xml:space="preserve">29.89</w:t>
            </w:r>
          </w:p>
        </w:tc>
        <w:tc>
          <w:p>
            <w:pPr>
              <w:pStyle w:val="Compact"/>
              <w:jc w:val="center"/>
            </w:pPr>
            <w:r>
              <w:t xml:space="preserve">0.00</w:t>
            </w:r>
          </w:p>
        </w:tc>
        <w:tc>
          <w:p>
            <w:pPr>
              <w:pStyle w:val="Compact"/>
              <w:jc w:val="center"/>
            </w:pPr>
            <w:r>
              <w:t xml:space="preserve">0.410</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oMath>
          </w:p>
        </w:tc>
        <w:tc>
          <w:p>
            <w:pPr>
              <w:pStyle w:val="Compact"/>
              <w:jc w:val="center"/>
            </w:pPr>
            <w:r>
              <w:t xml:space="preserve">1020.55</w:t>
            </w:r>
          </w:p>
        </w:tc>
        <w:tc>
          <w:p>
            <w:pPr>
              <w:pStyle w:val="Compact"/>
              <w:jc w:val="center"/>
            </w:pPr>
            <w:r>
              <w:t xml:space="preserve">30.70</w:t>
            </w:r>
          </w:p>
        </w:tc>
        <w:tc>
          <w:p>
            <w:pPr>
              <w:pStyle w:val="Compact"/>
              <w:jc w:val="center"/>
            </w:pPr>
            <w:r>
              <w:t xml:space="preserve">1.31</w:t>
            </w:r>
          </w:p>
        </w:tc>
        <w:tc>
          <w:p>
            <w:pPr>
              <w:pStyle w:val="Compact"/>
              <w:jc w:val="center"/>
            </w:pPr>
            <w:r>
              <w:t xml:space="preserve">0.213</w:t>
            </w:r>
          </w:p>
        </w:tc>
      </w:tr>
      <w:tr>
        <w:tc>
          <w:p>
            <w:pPr>
              <w:pStyle w:val="Compact"/>
              <w:jc w:val="left"/>
            </w:pPr>
            <m:oMath>
              <m:r>
                <m:t>I</m:t>
              </m:r>
              <m:r>
                <m:t>n</m:t>
              </m:r>
              <m:r>
                <m:t>t</m:t>
              </m:r>
              <m:r>
                <m:t>+</m:t>
              </m:r>
              <m:r>
                <m:t>S</m:t>
              </m:r>
              <m:r>
                <m:t>e</m:t>
              </m:r>
              <m:r>
                <m:t>s</m:t>
              </m:r>
              <m:r>
                <m:t>s</m:t>
              </m:r>
              <m:r>
                <m:t>i</m:t>
              </m:r>
              <m:r>
                <m:t>o</m:t>
              </m:r>
              <m:r>
                <m:t>n</m:t>
              </m:r>
              <m:r>
                <m:t>+</m:t>
              </m:r>
              <m:r>
                <m:t>M</m:t>
              </m:r>
              <m:r>
                <m:t>o</m:t>
              </m:r>
              <m:r>
                <m:t>t</m:t>
              </m:r>
              <m:r>
                <m:t>o</m:t>
              </m:r>
              <m:r>
                <m:t>r</m:t>
              </m:r>
              <m:r>
                <m:t>+</m:t>
              </m:r>
              <m:r>
                <m:t>V</m:t>
              </m:r>
              <m:r>
                <m:t>e</m:t>
              </m:r>
              <m:r>
                <m:t>r</m:t>
              </m:r>
              <m:r>
                <m:t>b</m:t>
              </m:r>
              <m:r>
                <m:t>a</m:t>
              </m:r>
              <m:r>
                <m:t>l</m:t>
              </m:r>
              <m:r>
                <m:t>+</m:t>
              </m:r>
              <m:r>
                <m:t>S</m:t>
              </m:r>
              <m:r>
                <m:t>e</m:t>
              </m:r>
              <m:r>
                <m:t>s</m:t>
              </m:r>
              <m:r>
                <m:t>s</m:t>
              </m:r>
              <m:r>
                <m:t>i</m:t>
              </m:r>
              <m:r>
                <m:t>o</m:t>
              </m:r>
              <m:r>
                <m:t>n</m:t>
              </m:r>
              <m:r>
                <m:t>:</m:t>
              </m:r>
              <m:r>
                <m:t>M</m:t>
              </m:r>
              <m:r>
                <m:t>o</m:t>
              </m:r>
              <m:r>
                <m:t>t</m:t>
              </m:r>
              <m:r>
                <m:t>o</m:t>
              </m:r>
              <m:r>
                <m:t>r</m:t>
              </m:r>
              <m:r>
                <m:t>+</m:t>
              </m:r>
              <m:r>
                <m:t>S</m:t>
              </m:r>
              <m:r>
                <m:t>e</m:t>
              </m:r>
              <m:r>
                <m:t>s</m:t>
              </m:r>
              <m:r>
                <m:t>s</m:t>
              </m:r>
              <m:r>
                <m:t>i</m:t>
              </m:r>
              <m:r>
                <m:t>o</m:t>
              </m:r>
              <m:r>
                <m:t>n</m:t>
              </m:r>
              <m:r>
                <m:t>:</m:t>
              </m:r>
              <m:r>
                <m:t>V</m:t>
              </m:r>
              <m:r>
                <m:t>e</m:t>
              </m:r>
              <m:r>
                <m:t>r</m:t>
              </m:r>
              <m:r>
                <m:t>b</m:t>
              </m:r>
              <m:r>
                <m:t>a</m:t>
              </m:r>
              <m:r>
                <m:t>l</m:t>
              </m:r>
              <m:r>
                <m:t>+</m:t>
              </m:r>
              <m:r>
                <m:t>S</m:t>
              </m:r>
              <m:r>
                <m:t>e</m:t>
              </m:r>
              <m:r>
                <m:t>s</m:t>
              </m:r>
              <m:r>
                <m:t>s</m:t>
              </m:r>
              <m:r>
                <m:t>i</m:t>
              </m:r>
              <m:r>
                <m:t>o</m:t>
              </m:r>
              <m:r>
                <m:t>n</m:t>
              </m:r>
              <m:r>
                <m:t>:</m:t>
              </m:r>
              <m:r>
                <m:t>M</m:t>
              </m:r>
              <m:r>
                <m:t>o</m:t>
              </m:r>
              <m:r>
                <m:t>t</m:t>
              </m:r>
              <m:r>
                <m:t>o</m:t>
              </m:r>
              <m:r>
                <m:t>r</m:t>
              </m:r>
              <m:r>
                <m:t>:</m:t>
              </m:r>
              <m:r>
                <m:t>V</m:t>
              </m:r>
              <m:r>
                <m:t>e</m:t>
              </m:r>
              <m:r>
                <m:t>r</m:t>
              </m:r>
              <m:r>
                <m:t>b</m:t>
              </m:r>
              <m:r>
                <m:t>a</m:t>
              </m:r>
              <m:r>
                <m:t>l</m:t>
              </m:r>
            </m:oMath>
          </w:p>
        </w:tc>
        <w:tc>
          <w:p>
            <w:pPr>
              <w:pStyle w:val="Compact"/>
              <w:jc w:val="center"/>
            </w:pPr>
            <w:r>
              <w:t xml:space="preserve">1020.89</w:t>
            </w:r>
          </w:p>
        </w:tc>
        <w:tc>
          <w:p>
            <w:pPr>
              <w:pStyle w:val="Compact"/>
              <w:jc w:val="center"/>
            </w:pPr>
            <w:r>
              <w:t xml:space="preserve">30.38</w:t>
            </w:r>
          </w:p>
        </w:tc>
        <w:tc>
          <w:p>
            <w:pPr>
              <w:pStyle w:val="Compact"/>
              <w:jc w:val="center"/>
            </w:pPr>
            <w:r>
              <w:t xml:space="preserve">1.65</w:t>
            </w:r>
          </w:p>
        </w:tc>
        <w:tc>
          <w:p>
            <w:pPr>
              <w:pStyle w:val="Compact"/>
              <w:jc w:val="center"/>
            </w:pPr>
            <w:r>
              <w:t xml:space="preserve">0.180</w:t>
            </w:r>
          </w:p>
        </w:tc>
      </w:tr>
      <w:tr>
        <w:tc>
          <w:p>
            <w:pPr>
              <w:pStyle w:val="Compact"/>
              <w:jc w:val="left"/>
            </w:pPr>
            <m:oMath>
              <m:r>
                <m:t>I</m:t>
              </m:r>
              <m:r>
                <m:t>n</m:t>
              </m:r>
              <m:r>
                <m:t>t</m:t>
              </m:r>
              <m:r>
                <m:t>+</m:t>
              </m:r>
              <m:r>
                <m:t>S</m:t>
              </m:r>
              <m:r>
                <m:t>e</m:t>
              </m:r>
              <m:r>
                <m:t>s</m:t>
              </m:r>
              <m:r>
                <m:t>s</m:t>
              </m:r>
              <m:r>
                <m:t>i</m:t>
              </m:r>
              <m:r>
                <m:t>o</m:t>
              </m:r>
              <m:r>
                <m:t>n</m:t>
              </m:r>
              <m:r>
                <m:t>+</m:t>
              </m:r>
              <m:r>
                <m:t>M</m:t>
              </m:r>
              <m:r>
                <m:t>o</m:t>
              </m:r>
              <m:r>
                <m:t>t</m:t>
              </m:r>
              <m:r>
                <m:t>o</m:t>
              </m:r>
              <m:r>
                <m:t>r</m:t>
              </m:r>
              <m:r>
                <m:t>+</m:t>
              </m:r>
              <m:r>
                <m:t>S</m:t>
              </m:r>
              <m:r>
                <m:t>e</m:t>
              </m:r>
              <m:r>
                <m:t>s</m:t>
              </m:r>
              <m:r>
                <m:t>s</m:t>
              </m:r>
              <m:r>
                <m:t>i</m:t>
              </m:r>
              <m:r>
                <m:t>o</m:t>
              </m:r>
              <m:r>
                <m:t>n</m:t>
              </m:r>
              <m:r>
                <m:t>:</m:t>
              </m:r>
              <m:r>
                <m:t>M</m:t>
              </m:r>
              <m:r>
                <m:t>o</m:t>
              </m:r>
              <m:r>
                <m:t>t</m:t>
              </m:r>
              <m:r>
                <m:t>o</m:t>
              </m:r>
              <m:r>
                <m:t>r</m:t>
              </m:r>
            </m:oMath>
          </w:p>
        </w:tc>
        <w:tc>
          <w:p>
            <w:pPr>
              <w:pStyle w:val="Compact"/>
              <w:jc w:val="center"/>
            </w:pPr>
            <w:r>
              <w:t xml:space="preserve">1021.04</w:t>
            </w:r>
          </w:p>
        </w:tc>
        <w:tc>
          <w:p>
            <w:pPr>
              <w:pStyle w:val="Compact"/>
              <w:jc w:val="center"/>
            </w:pPr>
            <w:r>
              <w:t xml:space="preserve">30.42</w:t>
            </w:r>
          </w:p>
        </w:tc>
        <w:tc>
          <w:p>
            <w:pPr>
              <w:pStyle w:val="Compact"/>
              <w:jc w:val="center"/>
            </w:pPr>
            <w:r>
              <w:t xml:space="preserve">1.80</w:t>
            </w:r>
          </w:p>
        </w:tc>
        <w:tc>
          <w:p>
            <w:pPr>
              <w:pStyle w:val="Compact"/>
              <w:jc w:val="center"/>
            </w:pPr>
            <w:r>
              <w:t xml:space="preserve">0.167</w:t>
            </w:r>
          </w:p>
        </w:tc>
      </w:tr>
      <w:tr>
        <w:tc>
          <w:p>
            <w:pPr>
              <w:pStyle w:val="Compact"/>
              <w:jc w:val="left"/>
            </w:pPr>
            <m:oMath>
              <m:r>
                <m:t>I</m:t>
              </m:r>
              <m:r>
                <m:t>n</m:t>
              </m:r>
              <m:r>
                <m:t>t</m:t>
              </m:r>
              <m:r>
                <m:t>+</m:t>
              </m:r>
              <m:r>
                <m:t>S</m:t>
              </m:r>
              <m:r>
                <m:t>e</m:t>
              </m:r>
              <m:r>
                <m:t>s</m:t>
              </m:r>
              <m:r>
                <m:t>s</m:t>
              </m:r>
              <m:r>
                <m:t>i</m:t>
              </m:r>
              <m:r>
                <m:t>o</m:t>
              </m:r>
              <m:r>
                <m:t>n</m:t>
              </m:r>
              <m:r>
                <m:t>+</m:t>
              </m:r>
              <m:r>
                <m:t>M</m:t>
              </m:r>
              <m:r>
                <m:t>o</m:t>
              </m:r>
              <m:r>
                <m:t>t</m:t>
              </m:r>
              <m:r>
                <m:t>o</m:t>
              </m:r>
              <m:r>
                <m:t>r</m:t>
              </m:r>
              <m:r>
                <m:t>+</m:t>
              </m:r>
              <m:r>
                <m:t>T</m:t>
              </m:r>
              <m:r>
                <m:t>h</m:t>
              </m:r>
              <m:r>
                <m:t>i</m:t>
              </m:r>
              <m:r>
                <m:t>n</m:t>
              </m:r>
              <m:r>
                <m:t>k</m:t>
              </m:r>
              <m:r>
                <m:t>+</m:t>
              </m:r>
              <m:r>
                <m:t>S</m:t>
              </m:r>
              <m:r>
                <m:t>e</m:t>
              </m:r>
              <m:r>
                <m:t>s</m:t>
              </m:r>
              <m:r>
                <m:t>s</m:t>
              </m:r>
              <m:r>
                <m:t>i</m:t>
              </m:r>
              <m:r>
                <m:t>o</m:t>
              </m:r>
              <m:r>
                <m:t>n</m:t>
              </m:r>
              <m:r>
                <m:t>:</m:t>
              </m:r>
              <m:r>
                <m:t>M</m:t>
              </m:r>
              <m:r>
                <m:t>o</m:t>
              </m:r>
              <m:r>
                <m:t>t</m:t>
              </m:r>
              <m:r>
                <m:t>o</m:t>
              </m:r>
              <m:r>
                <m:t>r</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M</m:t>
              </m:r>
              <m:r>
                <m:t>o</m:t>
              </m:r>
              <m:r>
                <m:t>t</m:t>
              </m:r>
              <m:r>
                <m:t>o</m:t>
              </m:r>
              <m:r>
                <m:t>r</m:t>
              </m:r>
              <m:r>
                <m:t>:</m:t>
              </m:r>
              <m:r>
                <m:t>T</m:t>
              </m:r>
              <m:r>
                <m:t>h</m:t>
              </m:r>
              <m:r>
                <m:t>i</m:t>
              </m:r>
              <m:r>
                <m:t>n</m:t>
              </m:r>
              <m:r>
                <m:t>k</m:t>
              </m:r>
            </m:oMath>
          </w:p>
        </w:tc>
        <w:tc>
          <w:p>
            <w:pPr>
              <w:pStyle w:val="Compact"/>
              <w:jc w:val="center"/>
            </w:pPr>
            <w:r>
              <w:t xml:space="preserve">1025.79</w:t>
            </w:r>
          </w:p>
        </w:tc>
        <w:tc>
          <w:p>
            <w:pPr>
              <w:pStyle w:val="Compact"/>
              <w:jc w:val="center"/>
            </w:pPr>
            <w:r>
              <w:t xml:space="preserve">31.32</w:t>
            </w:r>
          </w:p>
        </w:tc>
        <w:tc>
          <w:p>
            <w:pPr>
              <w:pStyle w:val="Compact"/>
              <w:jc w:val="center"/>
            </w:pPr>
            <w:r>
              <w:t xml:space="preserve">6.55</w:t>
            </w:r>
          </w:p>
        </w:tc>
        <w:tc>
          <w:p>
            <w:pPr>
              <w:pStyle w:val="Compact"/>
              <w:jc w:val="center"/>
            </w:pPr>
            <w:r>
              <w:t xml:space="preserve">0.016</w:t>
            </w:r>
          </w:p>
        </w:tc>
      </w:tr>
      <w:tr>
        <w:tc>
          <w:p>
            <w:pPr>
              <w:pStyle w:val="Compact"/>
              <w:jc w:val="left"/>
            </w:pPr>
            <m:oMath>
              <m:r>
                <m:t>F</m:t>
              </m:r>
              <m:r>
                <m:t>u</m:t>
              </m:r>
              <m:r>
                <m:t>l</m:t>
              </m:r>
              <m:r>
                <m:t>l</m:t>
              </m:r>
              <m:r>
                <m:t> </m:t>
              </m:r>
              <m:r>
                <m:t>m</m:t>
              </m:r>
              <m:r>
                <m:t>o</m:t>
              </m:r>
              <m:r>
                <m:t>d</m:t>
              </m:r>
              <m:r>
                <m:t>e</m:t>
              </m:r>
              <m:r>
                <m:t>l</m:t>
              </m:r>
            </m:oMath>
          </w:p>
        </w:tc>
        <w:tc>
          <w:p>
            <w:pPr>
              <w:pStyle w:val="Compact"/>
              <w:jc w:val="center"/>
            </w:pPr>
            <w:r>
              <w:t xml:space="preserve">1025.98</w:t>
            </w:r>
          </w:p>
        </w:tc>
        <w:tc>
          <w:p>
            <w:pPr>
              <w:pStyle w:val="Compact"/>
              <w:jc w:val="center"/>
            </w:pPr>
            <w:r>
              <w:t xml:space="preserve">32.42</w:t>
            </w:r>
          </w:p>
        </w:tc>
        <w:tc>
          <w:p>
            <w:pPr>
              <w:pStyle w:val="Compact"/>
              <w:jc w:val="center"/>
            </w:pPr>
            <w:r>
              <w:t xml:space="preserve">6.74</w:t>
            </w:r>
          </w:p>
        </w:tc>
        <w:tc>
          <w:p>
            <w:pPr>
              <w:pStyle w:val="Compact"/>
              <w:jc w:val="center"/>
            </w:pPr>
            <w:r>
              <w:t xml:space="preserve">0.014</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However, because we are interested in estimating the effect of each predictor (and because the amount of data is very low), we report the estimations from the model including an effect of time, motor activity, verbality, as well as two-way and three-way interactions between these predictors. Constant effect estimates for this model are reported in Table</w:t>
      </w:r>
      <w:r>
        <w:t xml:space="preserve"> </w:t>
      </w:r>
      <w:r>
        <w:t xml:space="preserve">17</w:t>
      </w:r>
      <w:r>
        <w:t xml:space="preserve">. Based on these values, it seems that the overall self-reported levels of state rumination did not decrease after motor activity (</w:t>
      </w:r>
      <m:oMath>
        <m:r>
          <m:t>β</m:t>
        </m:r>
      </m:oMath>
      <w:r>
        <w:t xml:space="preserve"> </w:t>
      </w:r>
      <w:r>
        <w:t xml:space="preserve">= 0.61, 95% CrI [-38.553, 36.052],</w:t>
      </w:r>
      <w:r>
        <w:t xml:space="preserve"> </w:t>
      </w:r>
      <m:oMath>
        <m:r>
          <m:t>B</m:t>
        </m:r>
        <m:r>
          <m:t>F</m:t>
        </m:r>
        <m:r>
          <m:t>10</m:t>
        </m:r>
      </m:oMath>
      <w:r>
        <w:t xml:space="preserve"> </w:t>
      </w:r>
      <w:r>
        <w:t xml:space="preserve">= 0.196). However,</w:t>
      </w:r>
      <w:r>
        <w:t xml:space="preserve"> </w:t>
      </w:r>
      <w:r>
        <w:rPr>
          <w:i/>
        </w:rPr>
        <w:t xml:space="preserve">Verbality</w:t>
      </w:r>
      <w:r>
        <w:t xml:space="preserve"> </w:t>
      </w:r>
      <w:r>
        <w:t xml:space="preserve">(i.e., the amount of verbal thoughts) was positively associated with state rumination on average (</w:t>
      </w:r>
      <m:oMath>
        <m:r>
          <m:t>β</m:t>
        </m:r>
      </m:oMath>
      <w:r>
        <w:t xml:space="preserve"> </w:t>
      </w:r>
      <w:r>
        <w:t xml:space="preserve">= 66.676, 95% CrI [21.286, 108.294],</w:t>
      </w:r>
      <w:r>
        <w:t xml:space="preserve"> </w:t>
      </w:r>
      <m:oMath>
        <m:r>
          <m:t>B</m:t>
        </m:r>
        <m:r>
          <m:t>F</m:t>
        </m:r>
        <m:r>
          <m:t>10</m:t>
        </m:r>
      </m:oMath>
      <w:r>
        <w:t xml:space="preserve"> </w:t>
      </w:r>
      <w:r>
        <w:t xml:space="preserve">= 15.347). Interestingly, the interaction between session, motor activity, and verbality indicates that a higher amount of verbal thoughts was associated with a</w:t>
      </w:r>
      <w:r>
        <w:t xml:space="preserve"> </w:t>
      </w:r>
      <w:r>
        <w:rPr>
          <w:i/>
        </w:rPr>
        <w:t xml:space="preserve">different</w:t>
      </w:r>
      <w:r>
        <w:t xml:space="preserve"> </w:t>
      </w:r>
      <w:r>
        <w:t xml:space="preserve">interaction between session and motor activity (</w:t>
      </w:r>
      <m:oMath>
        <m:r>
          <m:t>β</m:t>
        </m:r>
      </m:oMath>
      <w:r>
        <w:t xml:space="preserve"> </w:t>
      </w:r>
      <w:r>
        <w:t xml:space="preserve">= 51.603, 95% CrI [-16.981, 123.99],</w:t>
      </w:r>
      <w:r>
        <w:t xml:space="preserve"> </w:t>
      </w:r>
      <m:oMath>
        <m:r>
          <m:t>B</m:t>
        </m:r>
        <m:r>
          <m:t>F</m:t>
        </m:r>
        <m:r>
          <m:t>10</m:t>
        </m:r>
      </m:oMath>
      <w:r>
        <w:t xml:space="preserve"> </w:t>
      </w:r>
      <w:r>
        <w:t xml:space="preserve">= 1.009). As three-way interaction effects are better understood visually, we depict this effect in Figure</w:t>
      </w:r>
      <w:r>
        <w:t xml:space="preserve"> </w:t>
      </w:r>
      <w:r>
        <w:t xml:space="preserve">41</w:t>
      </w:r>
      <w:r>
        <w:t xml:space="preserve">. This figure shows that higher amounts of verbal thoughts were associated with lower levels of self-reported state rumination in the chewing group and higher levels of self-reported state rumination in the finger-tapping group (as we predicted). However, the estimation of this effect is very uncertain due to the low sample size (as expressed by the large standard error) and should be therefore considered cautiously.</w:t>
      </w:r>
      <w:r>
        <w:rPr>
          <w:rStyle w:val="FootnoteReference"/>
        </w:rPr>
        <w:footnoteReference w:id="280"/>
      </w:r>
      <w:r>
        <w:t xml:space="preserve"> </w:t>
      </w:r>
      <w:r>
        <w:t xml:space="preserve">The overall evolution of self-reported state rumination throughout the experiment by condition is depicted in Figure</w:t>
      </w:r>
      <w:r>
        <w:t xml:space="preserve"> </w:t>
      </w:r>
      <w:r>
        <w:t xml:space="preserve">42</w:t>
      </w:r>
      <w:r>
        <w:t xml:space="preserve">.</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280.929</w:t>
            </w:r>
          </w:p>
        </w:tc>
        <w:tc>
          <w:p>
            <w:pPr>
              <w:pStyle w:val="Compact"/>
              <w:jc w:val="center"/>
            </w:pPr>
            <w:r>
              <w:t xml:space="preserve">22.294</w:t>
            </w:r>
          </w:p>
        </w:tc>
        <w:tc>
          <w:p>
            <w:pPr>
              <w:pStyle w:val="Compact"/>
              <w:jc w:val="center"/>
            </w:pPr>
            <w:r>
              <w:t xml:space="preserve">236.380</w:t>
            </w:r>
          </w:p>
        </w:tc>
        <w:tc>
          <w:p>
            <w:pPr>
              <w:pStyle w:val="Compact"/>
              <w:jc w:val="center"/>
            </w:pPr>
            <w:r>
              <w:t xml:space="preserve">325.639</w:t>
            </w:r>
          </w:p>
        </w:tc>
        <w:tc>
          <w:p>
            <w:pPr>
              <w:pStyle w:val="Compact"/>
              <w:jc w:val="center"/>
            </w:pPr>
            <w:r>
              <w:t xml:space="preserve">1.001</w:t>
            </w:r>
          </w:p>
        </w:tc>
        <w:tc>
          <w:p>
            <w:pPr>
              <w:pStyle w:val="Compact"/>
              <w:jc w:val="center"/>
            </w:pPr>
            <w:r>
              <w:t xml:space="preserve">9.426*10</w:t>
            </w:r>
            <w:r>
              <w:t xml:space="preserve">{}16</w:t>
            </w:r>
          </w:p>
        </w:tc>
      </w:tr>
      <w:tr>
        <w:tc>
          <w:p>
            <w:pPr>
              <w:pStyle w:val="Compact"/>
              <w:jc w:val="left"/>
            </w:pPr>
            <w:r>
              <w:t xml:space="preserve">Session</w:t>
            </w:r>
          </w:p>
        </w:tc>
        <w:tc>
          <w:p>
            <w:pPr>
              <w:pStyle w:val="Compact"/>
              <w:jc w:val="center"/>
            </w:pPr>
            <w:r>
              <w:t xml:space="preserve">0.610</w:t>
            </w:r>
          </w:p>
        </w:tc>
        <w:tc>
          <w:p>
            <w:pPr>
              <w:pStyle w:val="Compact"/>
              <w:jc w:val="center"/>
            </w:pPr>
            <w:r>
              <w:t xml:space="preserve">19.076</w:t>
            </w:r>
          </w:p>
        </w:tc>
        <w:tc>
          <w:p>
            <w:pPr>
              <w:pStyle w:val="Compact"/>
              <w:jc w:val="center"/>
            </w:pPr>
            <w:r>
              <w:t xml:space="preserve">-38.553</w:t>
            </w:r>
          </w:p>
        </w:tc>
        <w:tc>
          <w:p>
            <w:pPr>
              <w:pStyle w:val="Compact"/>
              <w:jc w:val="center"/>
            </w:pPr>
            <w:r>
              <w:t xml:space="preserve">36.052</w:t>
            </w:r>
          </w:p>
        </w:tc>
        <w:tc>
          <w:p>
            <w:pPr>
              <w:pStyle w:val="Compact"/>
              <w:jc w:val="center"/>
            </w:pPr>
            <w:r>
              <w:t xml:space="preserve">1.000</w:t>
            </w:r>
          </w:p>
        </w:tc>
        <w:tc>
          <w:p>
            <w:pPr>
              <w:pStyle w:val="Compact"/>
              <w:jc w:val="center"/>
            </w:pPr>
            <w:r>
              <w:t xml:space="preserve">0.196</w:t>
            </w:r>
          </w:p>
        </w:tc>
      </w:tr>
      <w:tr>
        <w:tc>
          <w:p>
            <w:pPr>
              <w:pStyle w:val="Compact"/>
              <w:jc w:val="left"/>
            </w:pPr>
            <w:r>
              <w:t xml:space="preserve">Motor activity</w:t>
            </w:r>
          </w:p>
        </w:tc>
        <w:tc>
          <w:p>
            <w:pPr>
              <w:pStyle w:val="Compact"/>
              <w:jc w:val="center"/>
            </w:pPr>
            <w:r>
              <w:t xml:space="preserve">46.755</w:t>
            </w:r>
          </w:p>
        </w:tc>
        <w:tc>
          <w:p>
            <w:pPr>
              <w:pStyle w:val="Compact"/>
              <w:jc w:val="center"/>
            </w:pPr>
            <w:r>
              <w:t xml:space="preserve">41.209</w:t>
            </w:r>
          </w:p>
        </w:tc>
        <w:tc>
          <w:p>
            <w:pPr>
              <w:pStyle w:val="Compact"/>
              <w:jc w:val="center"/>
            </w:pPr>
            <w:r>
              <w:t xml:space="preserve">-35.609</w:t>
            </w:r>
          </w:p>
        </w:tc>
        <w:tc>
          <w:p>
            <w:pPr>
              <w:pStyle w:val="Compact"/>
              <w:jc w:val="center"/>
            </w:pPr>
            <w:r>
              <w:t xml:space="preserve">126.047</w:t>
            </w:r>
          </w:p>
        </w:tc>
        <w:tc>
          <w:p>
            <w:pPr>
              <w:pStyle w:val="Compact"/>
              <w:jc w:val="center"/>
            </w:pPr>
            <w:r>
              <w:t xml:space="preserve">1.000</w:t>
            </w:r>
          </w:p>
        </w:tc>
        <w:tc>
          <w:p>
            <w:pPr>
              <w:pStyle w:val="Compact"/>
              <w:jc w:val="center"/>
            </w:pPr>
            <w:r>
              <w:t xml:space="preserve">0.816</w:t>
            </w:r>
          </w:p>
        </w:tc>
      </w:tr>
      <w:tr>
        <w:tc>
          <w:p>
            <w:pPr>
              <w:pStyle w:val="Compact"/>
              <w:jc w:val="left"/>
            </w:pPr>
            <w:r>
              <w:t xml:space="preserve">Verbality</w:t>
            </w:r>
          </w:p>
        </w:tc>
        <w:tc>
          <w:p>
            <w:pPr>
              <w:pStyle w:val="Compact"/>
              <w:jc w:val="center"/>
            </w:pPr>
            <w:r>
              <w:t xml:space="preserve">66.676</w:t>
            </w:r>
          </w:p>
        </w:tc>
        <w:tc>
          <w:p>
            <w:pPr>
              <w:pStyle w:val="Compact"/>
              <w:jc w:val="center"/>
            </w:pPr>
            <w:r>
              <w:t xml:space="preserve">21.404</w:t>
            </w:r>
          </w:p>
        </w:tc>
        <w:tc>
          <w:p>
            <w:pPr>
              <w:pStyle w:val="Compact"/>
              <w:jc w:val="center"/>
            </w:pPr>
            <w:r>
              <w:t xml:space="preserve">21.286</w:t>
            </w:r>
          </w:p>
        </w:tc>
        <w:tc>
          <w:p>
            <w:pPr>
              <w:pStyle w:val="Compact"/>
              <w:jc w:val="center"/>
            </w:pPr>
            <w:r>
              <w:t xml:space="preserve">108.294</w:t>
            </w:r>
          </w:p>
        </w:tc>
        <w:tc>
          <w:p>
            <w:pPr>
              <w:pStyle w:val="Compact"/>
              <w:jc w:val="center"/>
            </w:pPr>
            <w:r>
              <w:t xml:space="preserve">1.000</w:t>
            </w:r>
          </w:p>
        </w:tc>
        <w:tc>
          <w:p>
            <w:pPr>
              <w:pStyle w:val="Compact"/>
              <w:jc w:val="center"/>
            </w:pPr>
            <w:r>
              <w:t xml:space="preserve">15.35</w:t>
            </w:r>
          </w:p>
        </w:tc>
      </w:tr>
      <w:tr>
        <w:tc>
          <w:p>
            <w:pPr>
              <w:pStyle w:val="Compact"/>
              <w:jc w:val="left"/>
            </w:pPr>
            <w:r>
              <w:t xml:space="preserve">Session x Motor activity</w:t>
            </w:r>
          </w:p>
        </w:tc>
        <w:tc>
          <w:p>
            <w:pPr>
              <w:pStyle w:val="Compact"/>
              <w:jc w:val="center"/>
            </w:pPr>
            <w:r>
              <w:t xml:space="preserve">-8.433</w:t>
            </w:r>
          </w:p>
        </w:tc>
        <w:tc>
          <w:p>
            <w:pPr>
              <w:pStyle w:val="Compact"/>
              <w:jc w:val="center"/>
            </w:pPr>
            <w:r>
              <w:t xml:space="preserve">35.771</w:t>
            </w:r>
          </w:p>
        </w:tc>
        <w:tc>
          <w:p>
            <w:pPr>
              <w:pStyle w:val="Compact"/>
              <w:jc w:val="center"/>
            </w:pPr>
            <w:r>
              <w:t xml:space="preserve">-78.695</w:t>
            </w:r>
          </w:p>
        </w:tc>
        <w:tc>
          <w:p>
            <w:pPr>
              <w:pStyle w:val="Compact"/>
              <w:jc w:val="center"/>
            </w:pPr>
            <w:r>
              <w:t xml:space="preserve">61.435</w:t>
            </w:r>
          </w:p>
        </w:tc>
        <w:tc>
          <w:p>
            <w:pPr>
              <w:pStyle w:val="Compact"/>
              <w:jc w:val="center"/>
            </w:pPr>
            <w:r>
              <w:t xml:space="preserve">1.000</w:t>
            </w:r>
          </w:p>
        </w:tc>
        <w:tc>
          <w:p>
            <w:pPr>
              <w:pStyle w:val="Compact"/>
              <w:jc w:val="center"/>
            </w:pPr>
            <w:r>
              <w:t xml:space="preserve">0.377</w:t>
            </w:r>
          </w:p>
        </w:tc>
      </w:tr>
      <w:tr>
        <w:tc>
          <w:p>
            <w:pPr>
              <w:pStyle w:val="Compact"/>
              <w:jc w:val="left"/>
            </w:pPr>
            <w:r>
              <w:t xml:space="preserve">Session x Verbality</w:t>
            </w:r>
          </w:p>
        </w:tc>
        <w:tc>
          <w:p>
            <w:pPr>
              <w:pStyle w:val="Compact"/>
              <w:jc w:val="center"/>
            </w:pPr>
            <w:r>
              <w:t xml:space="preserve">-6.620</w:t>
            </w:r>
          </w:p>
        </w:tc>
        <w:tc>
          <w:p>
            <w:pPr>
              <w:pStyle w:val="Compact"/>
              <w:jc w:val="center"/>
            </w:pPr>
            <w:r>
              <w:t xml:space="preserve">18.059</w:t>
            </w:r>
          </w:p>
        </w:tc>
        <w:tc>
          <w:p>
            <w:pPr>
              <w:pStyle w:val="Compact"/>
              <w:jc w:val="center"/>
            </w:pPr>
            <w:r>
              <w:t xml:space="preserve">-43.949</w:t>
            </w:r>
          </w:p>
        </w:tc>
        <w:tc>
          <w:p>
            <w:pPr>
              <w:pStyle w:val="Compact"/>
              <w:jc w:val="center"/>
            </w:pPr>
            <w:r>
              <w:t xml:space="preserve">29.026</w:t>
            </w:r>
          </w:p>
        </w:tc>
        <w:tc>
          <w:p>
            <w:pPr>
              <w:pStyle w:val="Compact"/>
              <w:jc w:val="center"/>
            </w:pPr>
            <w:r>
              <w:t xml:space="preserve">1.000</w:t>
            </w:r>
          </w:p>
        </w:tc>
        <w:tc>
          <w:p>
            <w:pPr>
              <w:pStyle w:val="Compact"/>
              <w:jc w:val="center"/>
            </w:pPr>
            <w:r>
              <w:t xml:space="preserve">0.204</w:t>
            </w:r>
          </w:p>
        </w:tc>
      </w:tr>
      <w:tr>
        <w:tc>
          <w:p>
            <w:pPr>
              <w:pStyle w:val="Compact"/>
              <w:jc w:val="left"/>
            </w:pPr>
            <w:r>
              <w:t xml:space="preserve">Motor activity x Verbality</w:t>
            </w:r>
          </w:p>
        </w:tc>
        <w:tc>
          <w:p>
            <w:pPr>
              <w:pStyle w:val="Compact"/>
              <w:jc w:val="center"/>
            </w:pPr>
            <w:r>
              <w:t xml:space="preserve">38.326</w:t>
            </w:r>
          </w:p>
        </w:tc>
        <w:tc>
          <w:p>
            <w:pPr>
              <w:pStyle w:val="Compact"/>
              <w:jc w:val="center"/>
            </w:pPr>
            <w:r>
              <w:t xml:space="preserve">40.451</w:t>
            </w:r>
          </w:p>
        </w:tc>
        <w:tc>
          <w:p>
            <w:pPr>
              <w:pStyle w:val="Compact"/>
              <w:jc w:val="center"/>
            </w:pPr>
            <w:r>
              <w:t xml:space="preserve">-45.277</w:t>
            </w:r>
          </w:p>
        </w:tc>
        <w:tc>
          <w:p>
            <w:pPr>
              <w:pStyle w:val="Compact"/>
              <w:jc w:val="center"/>
            </w:pPr>
            <w:r>
              <w:t xml:space="preserve">113.198</w:t>
            </w:r>
          </w:p>
        </w:tc>
        <w:tc>
          <w:p>
            <w:pPr>
              <w:pStyle w:val="Compact"/>
              <w:jc w:val="center"/>
            </w:pPr>
            <w:r>
              <w:t xml:space="preserve">1.001</w:t>
            </w:r>
          </w:p>
        </w:tc>
        <w:tc>
          <w:p>
            <w:pPr>
              <w:pStyle w:val="Compact"/>
              <w:jc w:val="center"/>
            </w:pPr>
            <w:r>
              <w:t xml:space="preserve">0.641</w:t>
            </w:r>
          </w:p>
        </w:tc>
      </w:tr>
      <w:tr>
        <w:tc>
          <w:p>
            <w:pPr>
              <w:pStyle w:val="Compact"/>
              <w:jc w:val="left"/>
            </w:pPr>
            <w:r>
              <w:t xml:space="preserve">Session x Motor activity x Verbality</w:t>
            </w:r>
          </w:p>
        </w:tc>
        <w:tc>
          <w:p>
            <w:pPr>
              <w:pStyle w:val="Compact"/>
              <w:jc w:val="center"/>
            </w:pPr>
            <w:r>
              <w:t xml:space="preserve">51.603</w:t>
            </w:r>
          </w:p>
        </w:tc>
        <w:tc>
          <w:p>
            <w:pPr>
              <w:pStyle w:val="Compact"/>
              <w:jc w:val="center"/>
            </w:pPr>
            <w:r>
              <w:t xml:space="preserve">35.084</w:t>
            </w:r>
          </w:p>
        </w:tc>
        <w:tc>
          <w:p>
            <w:pPr>
              <w:pStyle w:val="Compact"/>
              <w:jc w:val="center"/>
            </w:pPr>
            <w:r>
              <w:t xml:space="preserve">-16.981</w:t>
            </w:r>
          </w:p>
        </w:tc>
        <w:tc>
          <w:p>
            <w:pPr>
              <w:pStyle w:val="Compact"/>
              <w:jc w:val="center"/>
            </w:pPr>
            <w:r>
              <w:t xml:space="preserve">123.990</w:t>
            </w:r>
          </w:p>
        </w:tc>
        <w:tc>
          <w:p>
            <w:pPr>
              <w:pStyle w:val="Compact"/>
              <w:jc w:val="center"/>
            </w:pPr>
            <w:r>
              <w:t xml:space="preserve">1.000</w:t>
            </w:r>
          </w:p>
        </w:tc>
        <w:tc>
          <w:p>
            <w:pPr>
              <w:pStyle w:val="Compact"/>
              <w:jc w:val="center"/>
            </w:pPr>
            <w:r>
              <w:t xml:space="preserve">1.009</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CaptionedFigure"/>
      </w:pPr>
      <w:r>
        <w:drawing>
          <wp:inline>
            <wp:extent cx="5334000" cy="4267200"/>
            <wp:effectExtent b="0" l="0" r="0" t="0"/>
            <wp:docPr descr="Figure 41: Interaction between session, motor activity, and verbality. The x-axis represents the amount of verbal thoughts reported by the participant. The y-axis represents differences in self-reported state rumination from after the induction to after the motor activity. Dots represent individual scores." title="" id="1" name="Picture"/>
            <a:graphic>
              <a:graphicData uri="http://schemas.openxmlformats.org/drawingml/2006/picture">
                <pic:pic>
                  <pic:nvPicPr>
                    <pic:cNvPr descr="07-chap7_files/figure-docx/interactionplot-1.png" id="0" name="Picture"/>
                    <pic:cNvPicPr>
                      <a:picLocks noChangeArrowheads="1" noChangeAspect="1"/>
                    </pic:cNvPicPr>
                  </pic:nvPicPr>
                  <pic:blipFill>
                    <a:blip r:embed="rId28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41: Interaction between session, motor activity, and verbality. The x-axis represents the amount of verbal thoughts reported by the participant. The y-axis represents differences in self-reported state rumination from after the induction to after the motor activity. Dots represent individual scores.</w:t>
      </w:r>
    </w:p>
    <w:p>
      <w:pPr>
        <w:pStyle w:val="CaptionedFigure"/>
      </w:pPr>
      <w:r>
        <w:drawing>
          <wp:inline>
            <wp:extent cx="5334000" cy="4267200"/>
            <wp:effectExtent b="0" l="0" r="0" t="0"/>
            <wp:docPr descr="Figure 42: Average self-reported levels of state rumination (BSRI sum score) throughout the experiment, by thinking-style and type of motor activity. Smaller dots represent individual scores." title="" id="1" name="Picture"/>
            <a:graphic>
              <a:graphicData uri="http://schemas.openxmlformats.org/drawingml/2006/picture">
                <pic:pic>
                  <pic:nvPicPr>
                    <pic:cNvPr descr="07-chap7_files/figure-docx/bsriplot-1.png" id="0" name="Picture"/>
                    <pic:cNvPicPr>
                      <a:picLocks noChangeArrowheads="1" noChangeAspect="1"/>
                    </pic:cNvPicPr>
                  </pic:nvPicPr>
                  <pic:blipFill>
                    <a:blip r:embed="rId28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42: Average self-reported levels of state rumination (BSRI sum score) throughout the experiment, by thinking-style and type of motor activity. Smaller dots represent individual scores.</w:t>
      </w:r>
    </w:p>
    <w:p>
      <w:pPr>
        <w:pStyle w:val="Heading4"/>
      </w:pPr>
      <w:bookmarkStart w:id="283" w:name="self-reported-negative-affects"/>
      <w:r>
        <w:t xml:space="preserve">Self-reported negative affects</w:t>
      </w:r>
      <w:bookmarkEnd w:id="283"/>
    </w:p>
    <w:p>
      <w:pPr>
        <w:pStyle w:val="FirstParagraph"/>
      </w:pPr>
      <w:r>
        <w:t xml:space="preserve">In addition to the self-reported levels of state rumination after each type of motor activity, we were also interested in the self-reported levels of state negative affects. More precisely, we expected an interaction between the type of motor activity (chewing vs. finger-tapping) and the thinking-style (rumination vs. problem-solving). Indeed, as both rumination and problem-solving are expected to recruit inner speech to some extent, we expected both thinking styles to be affected by articulatory suppression (i.e., by gum-chewing). Because rumination is expected to have detrimental effects on mood (assessed via the PANAS score) and problem-solving is expected to have</w:t>
      </w:r>
      <w:r>
        <w:t xml:space="preserve"> </w:t>
      </w:r>
      <w:r>
        <w:t xml:space="preserve">“</w:t>
      </w:r>
      <w:r>
        <w:t xml:space="preserve">less detrimental</w:t>
      </w:r>
      <w:r>
        <w:t xml:space="preserve">”</w:t>
      </w:r>
      <w:r>
        <w:t xml:space="preserve"> </w:t>
      </w:r>
      <w:r>
        <w:t xml:space="preserve">effects (in comparison to rumination), interfering with these thinking styles should reduce their effect on mood. To assess this effect, we examined the interaction effect between thinking-style and motor activity on the change in negative affects from baseline to after the motor activity (in other words, on the baseline-normalised PANAS score). These data are depicted in Figure</w:t>
      </w:r>
      <w:r>
        <w:t xml:space="preserve"> </w:t>
      </w:r>
      <w:r>
        <w:t xml:space="preserve">43</w:t>
      </w:r>
      <w:r>
        <w:t xml:space="preserve">.</w:t>
      </w:r>
    </w:p>
    <w:p>
      <w:pPr>
        <w:pStyle w:val="CaptionedFigure"/>
      </w:pPr>
      <w:r>
        <w:drawing>
          <wp:inline>
            <wp:extent cx="5334000" cy="4267200"/>
            <wp:effectExtent b="0" l="0" r="0" t="0"/>
            <wp:docPr descr="Figure 43: Average self-reported levels of state negative affects (PANAS) by thinking style and type of motor activity at the beginning (baseline) and end (motor) of the experiment. Smaller dots represent individual scores. NB: colouring and facetting factors have been reversed as compared to the BSRI figure to better highlight the interaction effect." title="" id="1" name="Picture"/>
            <a:graphic>
              <a:graphicData uri="http://schemas.openxmlformats.org/drawingml/2006/picture">
                <pic:pic>
                  <pic:nvPicPr>
                    <pic:cNvPr descr="07-chap7_files/figure-docx/panasplot-1.png" id="0" name="Picture"/>
                    <pic:cNvPicPr>
                      <a:picLocks noChangeArrowheads="1" noChangeAspect="1"/>
                    </pic:cNvPicPr>
                  </pic:nvPicPr>
                  <pic:blipFill>
                    <a:blip r:embed="rId2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43: Average self-reported levels of state negative affects (PANAS) by thinking style and type of motor activity at the beginning (baseline) and end (motor) of the experiment. Smaller dots represent individual scores. NB: colouring and facetting factors have been reversed as compared to the BSRI figure to better highlight the interaction effect.</w:t>
      </w:r>
    </w:p>
    <w:p>
      <w:pPr>
        <w:pStyle w:val="BodyText"/>
      </w:pPr>
      <w:r>
        <w:t xml:space="preserve">As previously, we compared several models to examine our hypotheses. Based on our hypotheses, we expected that the model comparison would reveal a three-way interaction between Thinking-style and the type of motor activity. However, the best model identified by the WAIC model comparison did not include this interaction as a constant effect (see Table</w:t>
      </w:r>
      <w:r>
        <w:t xml:space="preserve"> </w:t>
      </w:r>
      <w:r>
        <w:t xml:space="preserve">20</w:t>
      </w:r>
      <w:r>
        <w:t xml:space="preserve">).</w:t>
      </w:r>
    </w:p>
    <w:p>
      <w:pPr>
        <w:pStyle w:val="Compact"/>
      </w:pPr>
      <w:r>
        <w:t xml:space="preserve">Table 20:</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oMath>
          </w:p>
        </w:tc>
        <w:tc>
          <w:p>
            <w:pPr>
              <w:pStyle w:val="Compact"/>
              <w:jc w:val="center"/>
            </w:pPr>
            <w:r>
              <w:t xml:space="preserve">264.57</w:t>
            </w:r>
          </w:p>
        </w:tc>
        <w:tc>
          <w:p>
            <w:pPr>
              <w:pStyle w:val="Compact"/>
              <w:jc w:val="center"/>
            </w:pPr>
            <w:r>
              <w:t xml:space="preserve">3.53</w:t>
            </w:r>
          </w:p>
        </w:tc>
        <w:tc>
          <w:p>
            <w:pPr>
              <w:pStyle w:val="Compact"/>
              <w:jc w:val="center"/>
            </w:pPr>
            <w:r>
              <w:t xml:space="preserve">0.00</w:t>
            </w:r>
          </w:p>
        </w:tc>
        <w:tc>
          <w:p>
            <w:pPr>
              <w:pStyle w:val="Compact"/>
              <w:jc w:val="center"/>
            </w:pPr>
            <w:r>
              <w:t xml:space="preserve">0.418</w:t>
            </w:r>
          </w:p>
        </w:tc>
      </w:tr>
      <w:tr>
        <w:tc>
          <w:p>
            <w:pPr>
              <w:pStyle w:val="Compact"/>
              <w:jc w:val="left"/>
            </w:pPr>
            <m:oMath>
              <m:r>
                <m:t>I</m:t>
              </m:r>
              <m:r>
                <m:t>n</m:t>
              </m:r>
              <m:r>
                <m:t>t</m:t>
              </m:r>
              <m:r>
                <m:t>+</m:t>
              </m:r>
              <m:r>
                <m:t>T</m:t>
              </m:r>
              <m:r>
                <m:t>h</m:t>
              </m:r>
              <m:r>
                <m:t>i</m:t>
              </m:r>
              <m:r>
                <m:t>n</m:t>
              </m:r>
              <m:r>
                <m:t>k</m:t>
              </m:r>
            </m:oMath>
          </w:p>
        </w:tc>
        <w:tc>
          <w:p>
            <w:pPr>
              <w:pStyle w:val="Compact"/>
              <w:jc w:val="center"/>
            </w:pPr>
            <w:r>
              <w:t xml:space="preserve">265.35</w:t>
            </w:r>
          </w:p>
        </w:tc>
        <w:tc>
          <w:p>
            <w:pPr>
              <w:pStyle w:val="Compact"/>
              <w:jc w:val="center"/>
            </w:pPr>
            <w:r>
              <w:t xml:space="preserve">4.52</w:t>
            </w:r>
          </w:p>
        </w:tc>
        <w:tc>
          <w:p>
            <w:pPr>
              <w:pStyle w:val="Compact"/>
              <w:jc w:val="center"/>
            </w:pPr>
            <w:r>
              <w:t xml:space="preserve">0.78</w:t>
            </w:r>
          </w:p>
        </w:tc>
        <w:tc>
          <w:p>
            <w:pPr>
              <w:pStyle w:val="Compact"/>
              <w:jc w:val="center"/>
            </w:pPr>
            <w:r>
              <w:t xml:space="preserve">0.283</w:t>
            </w:r>
          </w:p>
        </w:tc>
      </w:tr>
      <w:tr>
        <w:tc>
          <w:p>
            <w:pPr>
              <w:pStyle w:val="Compact"/>
              <w:jc w:val="left"/>
            </w:pPr>
            <m:oMath>
              <m:r>
                <m:t>I</m:t>
              </m:r>
              <m:r>
                <m:t>n</m:t>
              </m:r>
              <m:r>
                <m:t>t</m:t>
              </m:r>
              <m:r>
                <m:t>+</m:t>
              </m:r>
              <m:r>
                <m:t>M</m:t>
              </m:r>
              <m:r>
                <m:t>o</m:t>
              </m:r>
              <m:r>
                <m:t>t</m:t>
              </m:r>
              <m:r>
                <m:t>o</m:t>
              </m:r>
              <m:r>
                <m:t>r</m:t>
              </m:r>
            </m:oMath>
          </w:p>
        </w:tc>
        <w:tc>
          <w:p>
            <w:pPr>
              <w:pStyle w:val="Compact"/>
              <w:jc w:val="center"/>
            </w:pPr>
            <w:r>
              <w:t xml:space="preserve">266.23</w:t>
            </w:r>
          </w:p>
        </w:tc>
        <w:tc>
          <w:p>
            <w:pPr>
              <w:pStyle w:val="Compact"/>
              <w:jc w:val="center"/>
            </w:pPr>
            <w:r>
              <w:t xml:space="preserve">4.38</w:t>
            </w:r>
          </w:p>
        </w:tc>
        <w:tc>
          <w:p>
            <w:pPr>
              <w:pStyle w:val="Compact"/>
              <w:jc w:val="center"/>
            </w:pPr>
            <w:r>
              <w:t xml:space="preserve">1.66</w:t>
            </w:r>
          </w:p>
        </w:tc>
        <w:tc>
          <w:p>
            <w:pPr>
              <w:pStyle w:val="Compact"/>
              <w:jc w:val="center"/>
            </w:pPr>
            <w:r>
              <w:t xml:space="preserve">0.182</w:t>
            </w:r>
          </w:p>
        </w:tc>
      </w:tr>
      <w:tr>
        <w:tc>
          <w:p>
            <w:pPr>
              <w:pStyle w:val="Compact"/>
              <w:jc w:val="left"/>
            </w:pPr>
            <m:oMath>
              <m:r>
                <m:t>I</m:t>
              </m:r>
              <m:r>
                <m:t>n</m:t>
              </m:r>
              <m:r>
                <m:t>t</m:t>
              </m:r>
              <m:r>
                <m:t>+</m:t>
              </m:r>
              <m:r>
                <m:t>T</m:t>
              </m:r>
              <m:r>
                <m:t>h</m:t>
              </m:r>
              <m:r>
                <m:t>i</m:t>
              </m:r>
              <m:r>
                <m:t>n</m:t>
              </m:r>
              <m:r>
                <m:t>k</m:t>
              </m:r>
              <m:r>
                <m:t>+</m:t>
              </m:r>
              <m:r>
                <m:t>M</m:t>
              </m:r>
              <m:r>
                <m:t>o</m:t>
              </m:r>
              <m:r>
                <m:t>t</m:t>
              </m:r>
              <m:r>
                <m:t>o</m:t>
              </m:r>
              <m:r>
                <m:t>r</m:t>
              </m:r>
              <m:r>
                <m:t>+</m:t>
              </m:r>
              <m:r>
                <m:t>T</m:t>
              </m:r>
              <m:r>
                <m:t>h</m:t>
              </m:r>
              <m:r>
                <m:t>i</m:t>
              </m:r>
              <m:r>
                <m:t>n</m:t>
              </m:r>
              <m:r>
                <m:t>k</m:t>
              </m:r>
              <m:r>
                <m:t>:</m:t>
              </m:r>
              <m:r>
                <m:t>M</m:t>
              </m:r>
              <m:r>
                <m:t>o</m:t>
              </m:r>
              <m:r>
                <m:t>t</m:t>
              </m:r>
              <m:r>
                <m:t>o</m:t>
              </m:r>
              <m:r>
                <m:t>r</m:t>
              </m:r>
            </m:oMath>
          </w:p>
        </w:tc>
        <w:tc>
          <w:p>
            <w:pPr>
              <w:pStyle w:val="Compact"/>
              <w:jc w:val="center"/>
            </w:pPr>
            <w:r>
              <w:t xml:space="preserve">268.42</w:t>
            </w:r>
          </w:p>
        </w:tc>
        <w:tc>
          <w:p>
            <w:pPr>
              <w:pStyle w:val="Compact"/>
              <w:jc w:val="center"/>
            </w:pPr>
            <w:r>
              <w:t xml:space="preserve">5.53</w:t>
            </w:r>
          </w:p>
        </w:tc>
        <w:tc>
          <w:p>
            <w:pPr>
              <w:pStyle w:val="Compact"/>
              <w:jc w:val="center"/>
            </w:pPr>
            <w:r>
              <w:t xml:space="preserve">3.84</w:t>
            </w:r>
          </w:p>
        </w:tc>
        <w:tc>
          <w:p>
            <w:pPr>
              <w:pStyle w:val="Compact"/>
              <w:jc w:val="center"/>
            </w:pPr>
            <w:r>
              <w:t xml:space="preserve">0.061</w:t>
            </w:r>
          </w:p>
        </w:tc>
      </w:tr>
      <w:tr>
        <w:tc>
          <w:p>
            <w:pPr>
              <w:pStyle w:val="Compact"/>
              <w:jc w:val="left"/>
            </w:pPr>
            <m:oMath>
              <m:r>
                <m:t>I</m:t>
              </m:r>
              <m:r>
                <m:t>n</m:t>
              </m:r>
              <m:r>
                <m:t>t</m:t>
              </m:r>
              <m:r>
                <m:t>+</m:t>
              </m:r>
              <m:r>
                <m:t>M</m:t>
              </m:r>
              <m:r>
                <m:t>o</m:t>
              </m:r>
              <m:r>
                <m:t>t</m:t>
              </m:r>
              <m:r>
                <m:t>o</m:t>
              </m:r>
              <m:r>
                <m:t>r</m:t>
              </m:r>
              <m:r>
                <m:t>+</m:t>
              </m:r>
              <m:r>
                <m:t>V</m:t>
              </m:r>
              <m:r>
                <m:t>e</m:t>
              </m:r>
              <m:r>
                <m:t>r</m:t>
              </m:r>
              <m:r>
                <m:t>b</m:t>
              </m:r>
              <m:r>
                <m:t>a</m:t>
              </m:r>
              <m:r>
                <m:t>l</m:t>
              </m:r>
              <m:r>
                <m:t>+</m:t>
              </m:r>
              <m:r>
                <m:t>M</m:t>
              </m:r>
              <m:r>
                <m:t>o</m:t>
              </m:r>
              <m:r>
                <m:t>t</m:t>
              </m:r>
              <m:r>
                <m:t>o</m:t>
              </m:r>
              <m:r>
                <m:t>r</m:t>
              </m:r>
              <m:r>
                <m:t>:</m:t>
              </m:r>
              <m:r>
                <m:t>V</m:t>
              </m:r>
              <m:r>
                <m:t>e</m:t>
              </m:r>
              <m:r>
                <m:t>r</m:t>
              </m:r>
              <m:r>
                <m:t>b</m:t>
              </m:r>
              <m:r>
                <m:t>a</m:t>
              </m:r>
              <m:r>
                <m:t>l</m:t>
              </m:r>
            </m:oMath>
          </w:p>
        </w:tc>
        <w:tc>
          <w:p>
            <w:pPr>
              <w:pStyle w:val="Compact"/>
              <w:jc w:val="center"/>
            </w:pPr>
            <w:r>
              <w:t xml:space="preserve">268.73</w:t>
            </w:r>
          </w:p>
        </w:tc>
        <w:tc>
          <w:p>
            <w:pPr>
              <w:pStyle w:val="Compact"/>
              <w:jc w:val="center"/>
            </w:pPr>
            <w:r>
              <w:t xml:space="preserve">5.97</w:t>
            </w:r>
          </w:p>
        </w:tc>
        <w:tc>
          <w:p>
            <w:pPr>
              <w:pStyle w:val="Compact"/>
              <w:jc w:val="center"/>
            </w:pPr>
            <w:r>
              <w:t xml:space="preserve">4.16</w:t>
            </w:r>
          </w:p>
        </w:tc>
        <w:tc>
          <w:p>
            <w:pPr>
              <w:pStyle w:val="Compact"/>
              <w:jc w:val="center"/>
            </w:pPr>
            <w:r>
              <w:t xml:space="preserve">0.052</w:t>
            </w:r>
          </w:p>
        </w:tc>
      </w:tr>
      <w:tr>
        <w:tc>
          <w:p>
            <w:pPr>
              <w:pStyle w:val="Compact"/>
              <w:jc w:val="left"/>
            </w:pPr>
            <m:oMath>
              <m:r>
                <m:t>F</m:t>
              </m:r>
              <m:r>
                <m:t>u</m:t>
              </m:r>
              <m:r>
                <m:t>l</m:t>
              </m:r>
              <m:r>
                <m:t>l</m:t>
              </m:r>
              <m:r>
                <m:t> </m:t>
              </m:r>
              <m:r>
                <m:t>m</m:t>
              </m:r>
              <m:r>
                <m:t>o</m:t>
              </m:r>
              <m:r>
                <m:t>d</m:t>
              </m:r>
              <m:r>
                <m:t>e</m:t>
              </m:r>
              <m:r>
                <m:t>l</m:t>
              </m:r>
            </m:oMath>
          </w:p>
        </w:tc>
        <w:tc>
          <w:p>
            <w:pPr>
              <w:pStyle w:val="Compact"/>
              <w:jc w:val="center"/>
            </w:pPr>
            <w:r>
              <w:t xml:space="preserve">274.33</w:t>
            </w:r>
          </w:p>
        </w:tc>
        <w:tc>
          <w:p>
            <w:pPr>
              <w:pStyle w:val="Compact"/>
              <w:jc w:val="center"/>
            </w:pPr>
            <w:r>
              <w:t xml:space="preserve">8.15</w:t>
            </w:r>
          </w:p>
        </w:tc>
        <w:tc>
          <w:p>
            <w:pPr>
              <w:pStyle w:val="Compact"/>
              <w:jc w:val="center"/>
            </w:pPr>
            <w:r>
              <w:t xml:space="preserve">9.76</w:t>
            </w:r>
          </w:p>
        </w:tc>
        <w:tc>
          <w:p>
            <w:pPr>
              <w:pStyle w:val="Compact"/>
              <w:jc w:val="center"/>
            </w:pPr>
            <w:r>
              <w:t xml:space="preserve">0.003</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However, because we are interested in estimating the effect of each predictor (and because these analyses are still preliminary), we report the estimations from the full model (i.e., the model including an effect of thinking-style, motor activity and verbality as well as all possible interaction effects) in Table</w:t>
      </w:r>
      <w:r>
        <w:t xml:space="preserve"> </w:t>
      </w:r>
      <w:r>
        <w:t xml:space="preserve">21</w:t>
      </w:r>
      <w:r>
        <w:t xml:space="preserve">. Based on these values, it seems that self-reported levels of negative affects increased from baseline to the end of the experiment (</w:t>
      </w:r>
      <m:oMath>
        <m:r>
          <m:t>β</m:t>
        </m:r>
      </m:oMath>
      <w:r>
        <w:t xml:space="preserve"> </w:t>
      </w:r>
      <w:r>
        <w:t xml:space="preserve">= 2.047, 95% CrI [0.269, 3.937],</w:t>
      </w:r>
      <w:r>
        <w:t xml:space="preserve"> </w:t>
      </w:r>
      <m:oMath>
        <m:r>
          <m:t>B</m:t>
        </m:r>
        <m:r>
          <m:t>F</m:t>
        </m:r>
        <m:r>
          <m:t>10</m:t>
        </m:r>
      </m:oMath>
      <w:r>
        <w:t xml:space="preserve"> </w:t>
      </w:r>
      <w:r>
        <w:t xml:space="preserve">= 1.114). Moreover, the rumination induction lead to a greater increase in negative affects than the problem-solving induction (</w:t>
      </w:r>
      <m:oMath>
        <m:r>
          <m:t>β</m:t>
        </m:r>
      </m:oMath>
      <w:r>
        <w:t xml:space="preserve"> </w:t>
      </w:r>
      <w:r>
        <w:t xml:space="preserve">= 1.928, 95% CrI [-1.831, 5.585],</w:t>
      </w:r>
      <w:r>
        <w:t xml:space="preserve"> </w:t>
      </w:r>
      <m:oMath>
        <m:r>
          <m:t>B</m:t>
        </m:r>
        <m:r>
          <m:t>F</m:t>
        </m:r>
        <m:r>
          <m:t>10</m:t>
        </m:r>
      </m:oMath>
      <w:r>
        <w:t xml:space="preserve"> </w:t>
      </w:r>
      <w:r>
        <w:t xml:space="preserve">= 0.317), and the chewing groups also showed a greater increase in negative affects as compared to the finger-tapping groups (</w:t>
      </w:r>
      <m:oMath>
        <m:r>
          <m:t>β</m:t>
        </m:r>
      </m:oMath>
      <w:r>
        <w:t xml:space="preserve"> </w:t>
      </w:r>
      <w:r>
        <w:t xml:space="preserve">= 1.073, 95% CrI [-2.565, 4.753],</w:t>
      </w:r>
      <w:r>
        <w:t xml:space="preserve"> </w:t>
      </w:r>
      <m:oMath>
        <m:r>
          <m:t>B</m:t>
        </m:r>
        <m:r>
          <m:t>F</m:t>
        </m:r>
        <m:r>
          <m:t>10</m:t>
        </m:r>
      </m:oMath>
      <w:r>
        <w:t xml:space="preserve"> </w:t>
      </w:r>
      <w:r>
        <w:t xml:space="preserve">= 0.222). Interestingly, the interaction between thinking-style and motor activity indicates that the effect of the motor activity on the change in negative affect was different according to the thinking-style (</w:t>
      </w:r>
      <m:oMath>
        <m:r>
          <m:t>β</m:t>
        </m:r>
      </m:oMath>
      <w:r>
        <w:t xml:space="preserve"> </w:t>
      </w:r>
      <w:r>
        <w:t xml:space="preserve">= 1.316, 95% CrI [-5.548, 8.37],</w:t>
      </w:r>
      <w:r>
        <w:t xml:space="preserve"> </w:t>
      </w:r>
      <m:oMath>
        <m:r>
          <m:t>B</m:t>
        </m:r>
        <m:r>
          <m:t>F</m:t>
        </m:r>
        <m:r>
          <m:t>10</m:t>
        </m:r>
      </m:oMath>
      <w:r>
        <w:t xml:space="preserve"> </w:t>
      </w:r>
      <w:r>
        <w:t xml:space="preserve">= 0.37). As three-way interaction effects are better understood visually, we depict this effect in Figure</w:t>
      </w:r>
      <w:r>
        <w:t xml:space="preserve"> </w:t>
      </w:r>
      <w:r>
        <w:t xml:space="preserve">43</w:t>
      </w:r>
      <w:r>
        <w:t xml:space="preserve">. This figure shows that the effect of the thinking-style on the change in self-reported state negative affects (i.e., the difference in steepness of the regression lines) was different according to the type of motor activity, with a stronger effect of the thinking-style in the finger-tapping condition than in the chewing condition (as we predicted). However, the estimation of these effects is very uncertain due to the low sample size (as expressed by the large standard error) and should therefore be considered cautiously.</w:t>
      </w:r>
    </w:p>
    <w:p>
      <w:pPr>
        <w:pStyle w:val="Compact"/>
      </w:pPr>
      <w:r>
        <w:t xml:space="preserve">Table 21:</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2.047</w:t>
            </w:r>
          </w:p>
        </w:tc>
        <w:tc>
          <w:p>
            <w:pPr>
              <w:pStyle w:val="Compact"/>
              <w:jc w:val="center"/>
            </w:pPr>
            <w:r>
              <w:t xml:space="preserve">0.934</w:t>
            </w:r>
          </w:p>
        </w:tc>
        <w:tc>
          <w:p>
            <w:pPr>
              <w:pStyle w:val="Compact"/>
              <w:jc w:val="center"/>
            </w:pPr>
            <w:r>
              <w:t xml:space="preserve">0.269</w:t>
            </w:r>
          </w:p>
        </w:tc>
        <w:tc>
          <w:p>
            <w:pPr>
              <w:pStyle w:val="Compact"/>
              <w:jc w:val="center"/>
            </w:pPr>
            <w:r>
              <w:t xml:space="preserve">3.937</w:t>
            </w:r>
          </w:p>
        </w:tc>
        <w:tc>
          <w:p>
            <w:pPr>
              <w:pStyle w:val="Compact"/>
              <w:jc w:val="center"/>
            </w:pPr>
            <w:r>
              <w:t xml:space="preserve">1.000</w:t>
            </w:r>
          </w:p>
        </w:tc>
        <w:tc>
          <w:p>
            <w:pPr>
              <w:pStyle w:val="Compact"/>
              <w:jc w:val="center"/>
            </w:pPr>
            <w:r>
              <w:t xml:space="preserve">1.114</w:t>
            </w:r>
          </w:p>
        </w:tc>
      </w:tr>
      <w:tr>
        <w:tc>
          <w:p>
            <w:pPr>
              <w:pStyle w:val="Compact"/>
              <w:jc w:val="left"/>
            </w:pPr>
            <w:r>
              <w:t xml:space="preserve">Thinking-style</w:t>
            </w:r>
          </w:p>
        </w:tc>
        <w:tc>
          <w:p>
            <w:pPr>
              <w:pStyle w:val="Compact"/>
              <w:jc w:val="center"/>
            </w:pPr>
            <w:r>
              <w:t xml:space="preserve">1.928</w:t>
            </w:r>
          </w:p>
        </w:tc>
        <w:tc>
          <w:p>
            <w:pPr>
              <w:pStyle w:val="Compact"/>
              <w:jc w:val="center"/>
            </w:pPr>
            <w:r>
              <w:t xml:space="preserve">1.819</w:t>
            </w:r>
          </w:p>
        </w:tc>
        <w:tc>
          <w:p>
            <w:pPr>
              <w:pStyle w:val="Compact"/>
              <w:jc w:val="center"/>
            </w:pPr>
            <w:r>
              <w:t xml:space="preserve">-1.831</w:t>
            </w:r>
          </w:p>
        </w:tc>
        <w:tc>
          <w:p>
            <w:pPr>
              <w:pStyle w:val="Compact"/>
              <w:jc w:val="center"/>
            </w:pPr>
            <w:r>
              <w:t xml:space="preserve">5.585</w:t>
            </w:r>
          </w:p>
        </w:tc>
        <w:tc>
          <w:p>
            <w:pPr>
              <w:pStyle w:val="Compact"/>
              <w:jc w:val="center"/>
            </w:pPr>
            <w:r>
              <w:t xml:space="preserve">1.000</w:t>
            </w:r>
          </w:p>
        </w:tc>
        <w:tc>
          <w:p>
            <w:pPr>
              <w:pStyle w:val="Compact"/>
              <w:jc w:val="center"/>
            </w:pPr>
            <w:r>
              <w:t xml:space="preserve">0.317</w:t>
            </w:r>
          </w:p>
        </w:tc>
      </w:tr>
      <w:tr>
        <w:tc>
          <w:p>
            <w:pPr>
              <w:pStyle w:val="Compact"/>
              <w:jc w:val="left"/>
            </w:pPr>
            <w:r>
              <w:t xml:space="preserve">Motor activity</w:t>
            </w:r>
          </w:p>
        </w:tc>
        <w:tc>
          <w:p>
            <w:pPr>
              <w:pStyle w:val="Compact"/>
              <w:jc w:val="center"/>
            </w:pPr>
            <w:r>
              <w:t xml:space="preserve">1.073</w:t>
            </w:r>
          </w:p>
        </w:tc>
        <w:tc>
          <w:p>
            <w:pPr>
              <w:pStyle w:val="Compact"/>
              <w:jc w:val="center"/>
            </w:pPr>
            <w:r>
              <w:t xml:space="preserve">1.849</w:t>
            </w:r>
          </w:p>
        </w:tc>
        <w:tc>
          <w:p>
            <w:pPr>
              <w:pStyle w:val="Compact"/>
              <w:jc w:val="center"/>
            </w:pPr>
            <w:r>
              <w:t xml:space="preserve">-2.565</w:t>
            </w:r>
          </w:p>
        </w:tc>
        <w:tc>
          <w:p>
            <w:pPr>
              <w:pStyle w:val="Compact"/>
              <w:jc w:val="center"/>
            </w:pPr>
            <w:r>
              <w:t xml:space="preserve">4.753</w:t>
            </w:r>
          </w:p>
        </w:tc>
        <w:tc>
          <w:p>
            <w:pPr>
              <w:pStyle w:val="Compact"/>
              <w:jc w:val="center"/>
            </w:pPr>
            <w:r>
              <w:t xml:space="preserve">1.000</w:t>
            </w:r>
          </w:p>
        </w:tc>
        <w:tc>
          <w:p>
            <w:pPr>
              <w:pStyle w:val="Compact"/>
              <w:jc w:val="center"/>
            </w:pPr>
            <w:r>
              <w:t xml:space="preserve">0.222</w:t>
            </w:r>
          </w:p>
        </w:tc>
      </w:tr>
      <w:tr>
        <w:tc>
          <w:p>
            <w:pPr>
              <w:pStyle w:val="Compact"/>
              <w:jc w:val="left"/>
            </w:pPr>
            <w:r>
              <w:t xml:space="preserve">Verbality</w:t>
            </w:r>
          </w:p>
        </w:tc>
        <w:tc>
          <w:p>
            <w:pPr>
              <w:pStyle w:val="Compact"/>
              <w:jc w:val="center"/>
            </w:pPr>
            <w:r>
              <w:t xml:space="preserve">0.808</w:t>
            </w:r>
          </w:p>
        </w:tc>
        <w:tc>
          <w:p>
            <w:pPr>
              <w:pStyle w:val="Compact"/>
              <w:jc w:val="center"/>
            </w:pPr>
            <w:r>
              <w:t xml:space="preserve">0.941</w:t>
            </w:r>
          </w:p>
        </w:tc>
        <w:tc>
          <w:p>
            <w:pPr>
              <w:pStyle w:val="Compact"/>
              <w:jc w:val="center"/>
            </w:pPr>
            <w:r>
              <w:t xml:space="preserve">-1.135</w:t>
            </w:r>
          </w:p>
        </w:tc>
        <w:tc>
          <w:p>
            <w:pPr>
              <w:pStyle w:val="Compact"/>
              <w:jc w:val="center"/>
            </w:pPr>
            <w:r>
              <w:t xml:space="preserve">2.713</w:t>
            </w:r>
          </w:p>
        </w:tc>
        <w:tc>
          <w:p>
            <w:pPr>
              <w:pStyle w:val="Compact"/>
              <w:jc w:val="center"/>
            </w:pPr>
            <w:r>
              <w:t xml:space="preserve">1.000</w:t>
            </w:r>
          </w:p>
        </w:tc>
        <w:tc>
          <w:p>
            <w:pPr>
              <w:pStyle w:val="Compact"/>
              <w:jc w:val="center"/>
            </w:pPr>
            <w:r>
              <w:t xml:space="preserve">0.138</w:t>
            </w:r>
          </w:p>
        </w:tc>
      </w:tr>
      <w:tr>
        <w:tc>
          <w:p>
            <w:pPr>
              <w:pStyle w:val="Compact"/>
              <w:jc w:val="left"/>
            </w:pPr>
            <w:r>
              <w:t xml:space="preserve">Thinking-style x Motor activity</w:t>
            </w:r>
          </w:p>
        </w:tc>
        <w:tc>
          <w:p>
            <w:pPr>
              <w:pStyle w:val="Compact"/>
              <w:jc w:val="center"/>
            </w:pPr>
            <w:r>
              <w:t xml:space="preserve">1.316</w:t>
            </w:r>
          </w:p>
        </w:tc>
        <w:tc>
          <w:p>
            <w:pPr>
              <w:pStyle w:val="Compact"/>
              <w:jc w:val="center"/>
            </w:pPr>
            <w:r>
              <w:t xml:space="preserve">3.480</w:t>
            </w:r>
          </w:p>
        </w:tc>
        <w:tc>
          <w:p>
            <w:pPr>
              <w:pStyle w:val="Compact"/>
              <w:jc w:val="center"/>
            </w:pPr>
            <w:r>
              <w:t xml:space="preserve">-5.548</w:t>
            </w:r>
          </w:p>
        </w:tc>
        <w:tc>
          <w:p>
            <w:pPr>
              <w:pStyle w:val="Compact"/>
              <w:jc w:val="center"/>
            </w:pPr>
            <w:r>
              <w:t xml:space="preserve">8.370</w:t>
            </w:r>
          </w:p>
        </w:tc>
        <w:tc>
          <w:p>
            <w:pPr>
              <w:pStyle w:val="Compact"/>
              <w:jc w:val="center"/>
            </w:pPr>
            <w:r>
              <w:t xml:space="preserve">1.000</w:t>
            </w:r>
          </w:p>
        </w:tc>
        <w:tc>
          <w:p>
            <w:pPr>
              <w:pStyle w:val="Compact"/>
              <w:jc w:val="center"/>
            </w:pPr>
            <w:r>
              <w:t xml:space="preserve">0.37</w:t>
            </w:r>
          </w:p>
        </w:tc>
      </w:tr>
      <w:tr>
        <w:tc>
          <w:p>
            <w:pPr>
              <w:pStyle w:val="Compact"/>
              <w:jc w:val="left"/>
            </w:pPr>
            <w:r>
              <w:t xml:space="preserve">Thinking-style x Verbality</w:t>
            </w:r>
          </w:p>
        </w:tc>
        <w:tc>
          <w:p>
            <w:pPr>
              <w:pStyle w:val="Compact"/>
              <w:jc w:val="center"/>
            </w:pPr>
            <w:r>
              <w:t xml:space="preserve">1.428</w:t>
            </w:r>
          </w:p>
        </w:tc>
        <w:tc>
          <w:p>
            <w:pPr>
              <w:pStyle w:val="Compact"/>
              <w:jc w:val="center"/>
            </w:pPr>
            <w:r>
              <w:t xml:space="preserve">1.819</w:t>
            </w:r>
          </w:p>
        </w:tc>
        <w:tc>
          <w:p>
            <w:pPr>
              <w:pStyle w:val="Compact"/>
              <w:jc w:val="center"/>
            </w:pPr>
            <w:r>
              <w:t xml:space="preserve">-2.236</w:t>
            </w:r>
          </w:p>
        </w:tc>
        <w:tc>
          <w:p>
            <w:pPr>
              <w:pStyle w:val="Compact"/>
              <w:jc w:val="center"/>
            </w:pPr>
            <w:r>
              <w:t xml:space="preserve">5.186</w:t>
            </w:r>
          </w:p>
        </w:tc>
        <w:tc>
          <w:p>
            <w:pPr>
              <w:pStyle w:val="Compact"/>
              <w:jc w:val="center"/>
            </w:pPr>
            <w:r>
              <w:t xml:space="preserve">1.000</w:t>
            </w:r>
          </w:p>
        </w:tc>
        <w:tc>
          <w:p>
            <w:pPr>
              <w:pStyle w:val="Compact"/>
              <w:jc w:val="center"/>
            </w:pPr>
            <w:r>
              <w:t xml:space="preserve">0.26</w:t>
            </w:r>
          </w:p>
        </w:tc>
      </w:tr>
      <w:tr>
        <w:tc>
          <w:p>
            <w:pPr>
              <w:pStyle w:val="Compact"/>
              <w:jc w:val="left"/>
            </w:pPr>
            <w:r>
              <w:t xml:space="preserve">Motor activity x Verbality</w:t>
            </w:r>
          </w:p>
        </w:tc>
        <w:tc>
          <w:p>
            <w:pPr>
              <w:pStyle w:val="Compact"/>
              <w:jc w:val="center"/>
            </w:pPr>
            <w:r>
              <w:t xml:space="preserve">0.805</w:t>
            </w:r>
          </w:p>
        </w:tc>
        <w:tc>
          <w:p>
            <w:pPr>
              <w:pStyle w:val="Compact"/>
              <w:jc w:val="center"/>
            </w:pPr>
            <w:r>
              <w:t xml:space="preserve">1.836</w:t>
            </w:r>
          </w:p>
        </w:tc>
        <w:tc>
          <w:p>
            <w:pPr>
              <w:pStyle w:val="Compact"/>
              <w:jc w:val="center"/>
            </w:pPr>
            <w:r>
              <w:t xml:space="preserve">-2.749</w:t>
            </w:r>
          </w:p>
        </w:tc>
        <w:tc>
          <w:p>
            <w:pPr>
              <w:pStyle w:val="Compact"/>
              <w:jc w:val="center"/>
            </w:pPr>
            <w:r>
              <w:t xml:space="preserve">4.639</w:t>
            </w:r>
          </w:p>
        </w:tc>
        <w:tc>
          <w:p>
            <w:pPr>
              <w:pStyle w:val="Compact"/>
              <w:jc w:val="center"/>
            </w:pPr>
            <w:r>
              <w:t xml:space="preserve">1.000</w:t>
            </w:r>
          </w:p>
        </w:tc>
        <w:tc>
          <w:p>
            <w:pPr>
              <w:pStyle w:val="Compact"/>
              <w:jc w:val="center"/>
            </w:pPr>
            <w:r>
              <w:t xml:space="preserve">0.21</w:t>
            </w:r>
          </w:p>
        </w:tc>
      </w:tr>
      <w:tr>
        <w:tc>
          <w:p>
            <w:pPr>
              <w:pStyle w:val="Compact"/>
              <w:jc w:val="left"/>
            </w:pPr>
            <w:r>
              <w:t xml:space="preserve">Thinking-style x Motor activity x Verbality</w:t>
            </w:r>
          </w:p>
        </w:tc>
        <w:tc>
          <w:p>
            <w:pPr>
              <w:pStyle w:val="Compact"/>
              <w:jc w:val="center"/>
            </w:pPr>
            <w:r>
              <w:t xml:space="preserve">0.522</w:t>
            </w:r>
          </w:p>
        </w:tc>
        <w:tc>
          <w:p>
            <w:pPr>
              <w:pStyle w:val="Compact"/>
              <w:jc w:val="center"/>
            </w:pPr>
            <w:r>
              <w:t xml:space="preserve">3.502</w:t>
            </w:r>
          </w:p>
        </w:tc>
        <w:tc>
          <w:p>
            <w:pPr>
              <w:pStyle w:val="Compact"/>
              <w:jc w:val="center"/>
            </w:pPr>
            <w:r>
              <w:t xml:space="preserve">-6.240</w:t>
            </w:r>
          </w:p>
        </w:tc>
        <w:tc>
          <w:p>
            <w:pPr>
              <w:pStyle w:val="Compact"/>
              <w:jc w:val="center"/>
            </w:pPr>
            <w:r>
              <w:t xml:space="preserve">7.855</w:t>
            </w:r>
          </w:p>
        </w:tc>
        <w:tc>
          <w:p>
            <w:pPr>
              <w:pStyle w:val="Compact"/>
              <w:jc w:val="center"/>
            </w:pPr>
            <w:r>
              <w:t xml:space="preserve">1.000</w:t>
            </w:r>
          </w:p>
        </w:tc>
        <w:tc>
          <w:p>
            <w:pPr>
              <w:pStyle w:val="Compact"/>
              <w:jc w:val="center"/>
            </w:pPr>
            <w:r>
              <w:t xml:space="preserve">0.357</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Heading2"/>
      </w:pPr>
      <w:bookmarkStart w:id="285" w:name="discussion-4"/>
      <w:r>
        <w:t xml:space="preserve">Discussion</w:t>
      </w:r>
      <w:bookmarkEnd w:id="285"/>
    </w:p>
    <w:p>
      <w:pPr>
        <w:pStyle w:val="FirstParagraph"/>
      </w:pPr>
      <w:r>
        <w:t xml:space="preserve">The discussion section will be completed once data will be fully gathered and analysed.</w:t>
      </w:r>
    </w:p>
    <w:p>
      <w:pPr>
        <w:pStyle w:val="Heading2"/>
      </w:pPr>
      <w:bookmarkStart w:id="286" w:name="supp"/>
      <w:r>
        <w:t xml:space="preserve">Supplementary materials</w:t>
      </w:r>
      <w:bookmarkEnd w:id="286"/>
    </w:p>
    <w:p>
      <w:pPr>
        <w:pStyle w:val="FirstParagraph"/>
      </w:pPr>
      <w:r>
        <w:t xml:space="preserve">Pre-registered protocol, open data, supplementary analyses as well as reproducible code and figures are available at</w:t>
      </w:r>
      <w:r>
        <w:t xml:space="preserve"> </w:t>
      </w:r>
      <w:hyperlink r:id="rId261">
        <w:r>
          <w:rPr>
            <w:rStyle w:val="Hyperlink"/>
          </w:rPr>
          <w:t xml:space="preserve">https://osf.io/8ab2d/</w:t>
        </w:r>
      </w:hyperlink>
      <w:r>
        <w:t xml:space="preserve">.</w:t>
      </w:r>
    </w:p>
    <w:p>
      <w:pPr>
        <w:pStyle w:val="Heading2"/>
      </w:pPr>
      <w:bookmarkStart w:id="287" w:name="acknowledgements-4"/>
      <w:r>
        <w:t xml:space="preserve">Acknowledgements</w:t>
      </w:r>
      <w:bookmarkEnd w:id="287"/>
    </w:p>
    <w:p>
      <w:pPr>
        <w:pStyle w:val="FirstParagraph"/>
      </w:pPr>
      <w:r>
        <w:t xml:space="preserve">The first author is funded by a PhD fellowship from Univ. Grenoble Alpes. We thank Kim Rens for her help during data collection.</w:t>
      </w:r>
    </w:p>
    <w:p>
      <w:pPr>
        <w:pStyle w:val="Heading1"/>
      </w:pPr>
      <w:bookmarkStart w:id="288" w:name="chap8"/>
      <w:r>
        <w:t xml:space="preserve">Discussion and perspectives</w:t>
      </w:r>
      <w:bookmarkEnd w:id="288"/>
    </w:p>
    <w:p>
      <w:pPr>
        <w:pStyle w:val="FirstParagraph"/>
      </w:pPr>
      <w:r>
        <w:t xml:space="preserve">everal lines of research have suggested that inner speech may recruit speech motor processes. This work includes introspective and phenomenological studies, mental chronometry studies, motor interference studies, modelling work as well as neurophysiological and psychophysiological studies (cf. our short historical review in Chapter</w:t>
      </w:r>
      <w:r>
        <w:t xml:space="preserve"> </w:t>
      </w:r>
      <w:r>
        <w:t xml:space="preserve">1</w:t>
      </w:r>
      <w:r>
        <w:t xml:space="preserve">). However, the involvement of motor processes during inner speech is highly variable between individuals, tasks, and studies. Therefore, it seems reasonable to assume that inner speech comes in different</w:t>
      </w:r>
      <w:r>
        <w:t xml:space="preserve"> </w:t>
      </w:r>
      <w:r>
        <w:rPr>
          <w:i/>
        </w:rPr>
        <w:t xml:space="preserve">varieties</w:t>
      </w:r>
      <w:r>
        <w:t xml:space="preserve"> </w:t>
      </w:r>
      <w:r>
        <w:t xml:space="preserve">that may involve motor processes to a variable degree. We examined this idea by studying the involvement of the speech motor system during induced rumination, a negative and repetitive form of inner speech. In addition to shedding light upon the nature of inner speech, this work may offer new theoretical and experimental tools to assess the presence and persistence of ruminative thoughts.</w:t>
      </w:r>
    </w:p>
    <w:p>
      <w:pPr>
        <w:pStyle w:val="Heading2"/>
      </w:pPr>
      <w:bookmarkStart w:id="289" w:name="summary"/>
      <w:r>
        <w:t xml:space="preserve">Summary of the results</w:t>
      </w:r>
      <w:bookmarkEnd w:id="289"/>
    </w:p>
    <w:p>
      <w:pPr>
        <w:pStyle w:val="FirstParagraph"/>
      </w:pPr>
      <w:r>
        <w:t xml:space="preserve">As argued in Chapter</w:t>
      </w:r>
      <w:r>
        <w:t xml:space="preserve"> </w:t>
      </w:r>
      <w:r>
        <w:t xml:space="preserve">1</w:t>
      </w:r>
      <w:r>
        <w:t xml:space="preserve">, the guiding assumption underlying this work was that (verbal) rumination may be considered as a form of inner speech. Honouring that assumption, we studied induced rumination with the tools and methods used to investigate the phenomenon of inner speech. In the first experimental chapter (Chapter</w:t>
      </w:r>
      <w:r>
        <w:t xml:space="preserve"> </w:t>
      </w:r>
      <w:r>
        <w:t xml:space="preserve">3</w:t>
      </w:r>
      <w:r>
        <w:t xml:space="preserve">), we used surface EMG to assess the predictions of two competing views of inner speech production. According to the</w:t>
      </w:r>
      <w:r>
        <w:t xml:space="preserve"> </w:t>
      </w:r>
      <w:r>
        <w:rPr>
          <w:i/>
        </w:rPr>
        <w:t xml:space="preserve">motor simulation view</w:t>
      </w:r>
      <w:r>
        <w:t xml:space="preserve">, inner speech would be similar to overt speech, except that final execution of the speech actions is inhibited. Therefore, it should be possible to record peripheral muscular activation in the speech muscles during inner speech. According to the</w:t>
      </w:r>
      <w:r>
        <w:t xml:space="preserve"> </w:t>
      </w:r>
      <w:r>
        <w:rPr>
          <w:i/>
        </w:rPr>
        <w:t xml:space="preserve">abstraction view</w:t>
      </w:r>
      <w:r>
        <w:t xml:space="preserve">, the level of truncation between overt speech and inner speech would be higher in the sense that inner speech would not include articulatory features. Therefore, under this view, it is not expected to record peripheral muscular activation in the speech muscles during inner speech. We observed that the induction of rumination was accompanied with increased EMG amplitude in all facial muscles (i.e., orbicularis oris inferior, orbicularis oris superior and frontalis) as compared to rest. It should be noted that baseline recordings were performed after a relaxation session. We interpreted these findings as a corroboration of the motor simulation view, with the activity of the speech muscles increasing from baseline to after the induction, suggesting that rumination, as a form of inner speech, may involve the speech motor system. We interpreted the increased activation of the forehead muscle as a consequence of the negative content of rumination, as the frontalis muscle is known to be associated with the expression of anger and sadness. Additionally, in the second part of this experiment, we observed that a relaxation focused on the speech muscles was slightly more efficient than a relaxation focused on the arm in reducing self-reported state rumination. A few important limitations are worth keeping in mind when considering these results however. First, as we did not have any control group for the rumination induction, it is adventurous to attribute the observed effects to the rumination induction only.</w:t>
      </w:r>
      <w:r>
        <w:rPr>
          <w:rStyle w:val="FootnoteReference"/>
        </w:rPr>
        <w:footnoteReference w:id="290"/>
      </w:r>
      <w:r>
        <w:t xml:space="preserve"> </w:t>
      </w:r>
      <w:r>
        <w:t xml:space="preserve">Second, and related to our first point, the dissociation between the activation of the lip muscles and the forehead muscle may not be straightforward. Indeed, it might be that the activation of both sites was related to rumination as a form of inner speech, or that the activation of both states was related to negative affects only. This point echoes and strengthens the recommendations made by</w:t>
      </w:r>
      <w:r>
        <w:t xml:space="preserve"> </w:t>
      </w:r>
      <w:r>
        <w:t xml:space="preserve">Garrity (</w:t>
      </w:r>
      <w:hyperlink w:anchor="ref-garrity_electromyography_1977">
        <w:r>
          <w:rPr>
            <w:rStyle w:val="Hyperlink"/>
          </w:rPr>
          <w:t xml:space="preserve">1977</w:t>
        </w:r>
      </w:hyperlink>
      <w:r>
        <w:t xml:space="preserve">)</w:t>
      </w:r>
      <w:r>
        <w:t xml:space="preserve"> </w:t>
      </w:r>
      <w:r>
        <w:t xml:space="preserve">and discussed in Box</w:t>
      </w:r>
      <w:r>
        <w:t xml:space="preserve"> </w:t>
      </w:r>
      <w:r>
        <w:t xml:space="preserve">.</w:t>
      </w:r>
    </w:p>
    <w:p>
      <w:pPr>
        <w:pStyle w:val="BodyText"/>
      </w:pPr>
      <w:r>
        <w:t xml:space="preserve">To tackle these limitations, in Chapter</w:t>
      </w:r>
      <w:r>
        <w:t xml:space="preserve"> </w:t>
      </w:r>
      <w:r>
        <w:t xml:space="preserve">4</w:t>
      </w:r>
      <w:r>
        <w:t xml:space="preserve">, we sought to examine the differences between different forms of induced rumination that should theoretically involve the speech motor system to a different extent. We compared the EMG orofacial correlates of either verbal rumination or non-verbal (visual) rumination. Unfortunately, self-reports of the modal content of the ruminative thoughts showed that our induction did not succeed in inducing rumination in different modalities. However, even when exploring the (a posteriori) relation between the modality of the ruminative thoughts and the facial EMG correlates, we failed to find the predicted relation between the two. Put simply, verbal rumination was not associated with more activity in the speech muscles than non-verbal rumination. Moreover, comparing two types of relaxation (as in Chapter</w:t>
      </w:r>
      <w:r>
        <w:t xml:space="preserve"> </w:t>
      </w:r>
      <w:r>
        <w:t xml:space="preserve">3</w:t>
      </w:r>
      <w:r>
        <w:t xml:space="preserve">) revealed that, in contrast to previous results, the arm relaxation was slightly more efficient than the orofacial relaxation in reducing state rumination. Averaging the relaxation results from these two first chapters revealed that both relaxation types have a similar effect on state rumination. These results therefore suggest that verbal rumination is not specifically accompanied with peripheral muscular activity in the speech muscles. However, it is unclear whether this result is due to a poor sensitivity of the surface EMG measurements or to the fact that rumination is a form of inner speech that does not involve the speech motor system.</w:t>
      </w:r>
    </w:p>
    <w:p>
      <w:pPr>
        <w:pStyle w:val="BodyText"/>
      </w:pPr>
      <w:r>
        <w:t xml:space="preserve">In Chapter</w:t>
      </w:r>
      <w:r>
        <w:t xml:space="preserve"> </w:t>
      </w:r>
      <w:r>
        <w:t xml:space="preserve">5</w:t>
      </w:r>
      <w:r>
        <w:t xml:space="preserve">, we sought to resolve that ambiguity by examining the reliability of our EMG measurements to detect peripheral muscular activity during inner speech production. To this end, we asked participants to produce two lists of nonwords, that were designed to induce either a strong activation of the lip muscles or a strong activation of the zygomaticus major muscle. We recorded the EMG amplitude of several facial muscles (including the orbicularis oris inferior and the zygomaticus major) during the production of these nonwords in inner speech, overt speech, and during the listening of these nonwords. Based on previous results in the literature, we hypothesised that surface EMG may be used to discriminate the content (here, the class of nonword) produced in inner speech. However, an automatic classification revealed that although we were able to discriminate content produced in overt speech, we were not able to discriminate the content produced in inner speech based on surface EMG measurements. This result stands in contrast with previous historical results but also with more recent results obtained by other teams. However, crucial differences between our study and others include differences in the material used (e.g., surface vs. intramuscular recordings), the population (e.g., children vs. adults), or the general methodology (e.g., hypothesis testing vs. classification and optimisation). Despite this surprising result and the failure of the surface EMG methodology to</w:t>
      </w:r>
      <w:r>
        <w:t xml:space="preserve"> </w:t>
      </w:r>
      <w:r>
        <w:t xml:space="preserve">“</w:t>
      </w:r>
      <w:r>
        <w:t xml:space="preserve">decode</w:t>
      </w:r>
      <w:r>
        <w:t xml:space="preserve">”</w:t>
      </w:r>
      <w:r>
        <w:t xml:space="preserve"> </w:t>
      </w:r>
      <w:r>
        <w:t xml:space="preserve">the content of inner speech, the abundance of positive results in the literation still speaks in favour of the peripheral muscular components of inner speech and that it is possible to assess it using surface EMG. However, in order to avoid this potential limitation, we shifted in the second part of the present work to another strategy in examining the role of motor processes in rumination. More precisely, instead of recording peripheral muscular activation of induced rumination, we tried to directly interfere with the speech motor system to check whether this would affect verbal rumination.</w:t>
      </w:r>
    </w:p>
    <w:p>
      <w:pPr>
        <w:pStyle w:val="BodyText"/>
      </w:pPr>
      <w:r>
        <w:t xml:space="preserve">In Chapter</w:t>
      </w:r>
      <w:r>
        <w:t xml:space="preserve"> </w:t>
      </w:r>
      <w:r>
        <w:t xml:space="preserve">6</w:t>
      </w:r>
      <w:r>
        <w:t xml:space="preserve">, we set up a critical test of the motor simulation view of inner speech (and rumination). Indeed, if the involvement of the speech motor system is necessary during inner speech and rumination, then a disruption of the speech motor system should disrupt (or impair) the production of inner speech (and rumination). To examine this idea, we compared the effects of an articulatory suppression task to a finger-tapping task, following a rumination induction, on the levels of self-reported state rumination. Our results suggest a similar decrease in state rumination following both motor activities, suggesting that rumination would not be a form of inner speech that would crucially depend on the activity of the speech motor system (it does not mean that the speech motor system may never be involved in rumination, only that its involvement is not necessary). However, some important limitations make the interpretation of these results delicate. First, there were important differences between the two groups (i.e., articulatory suppression vs. finger-tapping groups) at baseline, possibly due do the rhythmic training proposed before baseline measurements. Second, the measure of state rumination consisted in one single non-validated scale (already used in Chapter</w:t>
      </w:r>
      <w:r>
        <w:t xml:space="preserve"> </w:t>
      </w:r>
      <w:r>
        <w:t xml:space="preserve">3</w:t>
      </w:r>
      <w:r>
        <w:t xml:space="preserve">) and may not be a reliable index of state rumination. Third, as in Chapter</w:t>
      </w:r>
      <w:r>
        <w:t xml:space="preserve"> </w:t>
      </w:r>
      <w:r>
        <w:t xml:space="preserve">3</w:t>
      </w:r>
      <w:r>
        <w:t xml:space="preserve">, there was no control group to the rumination induction and any effect following to the rumination induction may not be specifically attributable to the rumination induction. Fourth, there is some evidence suggesting that finger-tapping (with the dominant hand) may also perturbs speech motor planning and may therefore not be the best control condition to articulatory suppression. We sought to overcome these limitations in the last empirical chapter.</w:t>
      </w:r>
    </w:p>
    <w:p>
      <w:pPr>
        <w:pStyle w:val="BodyText"/>
      </w:pPr>
      <w:r>
        <w:t xml:space="preserve">Finally, in Chapter</w:t>
      </w:r>
      <w:r>
        <w:t xml:space="preserve"> </w:t>
      </w:r>
      <w:r>
        <w:t xml:space="preserve">7</w:t>
      </w:r>
      <w:r>
        <w:t xml:space="preserve">, we extended the experiment from Chapter</w:t>
      </w:r>
      <w:r>
        <w:t xml:space="preserve"> </w:t>
      </w:r>
      <w:r>
        <w:t xml:space="preserve">6</w:t>
      </w:r>
      <w:r>
        <w:t xml:space="preserve"> </w:t>
      </w:r>
      <w:r>
        <w:t xml:space="preserve">by comparing the effects of articulatory suppression (vs. finger-tapping) on rumination and problem-solving, another (more adaptive) form of repetitive thinking. To overcome the limitations of the previous experiment, we used a validated scale of state rumination and asked our participants to use their non-dominant forearm in the finger-tapping condition. We also made sure that our baseline measurements were not contaminated by any systematic effect. The data collection for this experiment is still ongoing and given the very low sample size (around 10 participants per group at the time of writing), we will not consider these results further in the discussion section of the present thesis. However, preliminary analyses presented in the results section of Chapter</w:t>
      </w:r>
      <w:r>
        <w:t xml:space="preserve"> </w:t>
      </w:r>
      <w:r>
        <w:t xml:space="preserve">7</w:t>
      </w:r>
      <w:r>
        <w:t xml:space="preserve"> </w:t>
      </w:r>
      <w:r>
        <w:t xml:space="preserve">suggest that articulatory suppression may indeed interfere with induced rumination.</w:t>
      </w:r>
    </w:p>
    <w:p>
      <w:pPr>
        <w:pStyle w:val="Heading2"/>
      </w:pPr>
      <w:bookmarkStart w:id="291" w:name="theoretical-implications-of-the-results"/>
      <w:r>
        <w:t xml:space="preserve">Theoretical implications of the results</w:t>
      </w:r>
      <w:bookmarkEnd w:id="291"/>
    </w:p>
    <w:p>
      <w:pPr>
        <w:pStyle w:val="Heading3"/>
      </w:pPr>
      <w:bookmarkStart w:id="292" w:name="epistemological-interlude"/>
      <w:r>
        <w:t xml:space="preserve">Epistemological interlude</w:t>
      </w:r>
      <w:bookmarkEnd w:id="292"/>
    </w:p>
    <w:p>
      <w:pPr>
        <w:pStyle w:val="FirstParagraph"/>
      </w:pPr>
      <w:r>
        <w:t xml:space="preserve">In order to fully apprehend the theoretical implications of these results, it might be useful to first clearly articulate the logical argument elaborated throughout the present work. In the first part (the EMG studies presented in Chapter</w:t>
      </w:r>
      <w:r>
        <w:t xml:space="preserve"> </w:t>
      </w:r>
      <w:r>
        <w:t xml:space="preserve">3</w:t>
      </w:r>
      <w:r>
        <w:t xml:space="preserve"> </w:t>
      </w:r>
      <w:r>
        <w:t xml:space="preserve">and</w:t>
      </w:r>
      <w:r>
        <w:t xml:space="preserve"> </w:t>
      </w:r>
      <w:r>
        <w:t xml:space="preserve">4</w:t>
      </w:r>
      <w:r>
        <w:t xml:space="preserve">), the logical argument was as follows:</w:t>
      </w:r>
      <w:r>
        <w:t xml:space="preserve"> </w:t>
      </w:r>
      <w:r>
        <w:rPr>
          <w:i/>
        </w:rPr>
        <w:t xml:space="preserve">if</w:t>
      </w:r>
      <w:r>
        <w:t xml:space="preserve"> </w:t>
      </w:r>
      <w:r>
        <w:t xml:space="preserve">verbal rumination is a form of inner speech,</w:t>
      </w:r>
      <w:r>
        <w:t xml:space="preserve"> </w:t>
      </w:r>
      <w:r>
        <w:rPr>
          <w:i/>
        </w:rPr>
        <w:t xml:space="preserve">then</w:t>
      </w:r>
      <w:r>
        <w:t xml:space="preserve"> </w:t>
      </w:r>
      <w:r>
        <w:t xml:space="preserve">rumination should be accompanied by peripheral muscular activity in the speech muscles. However, going from the substantive hypothesis (verbal rumination is a form of inner speech) to the experimental prediction (i.e., connecting theory to observations) actually requires the use of</w:t>
      </w:r>
      <w:r>
        <w:t xml:space="preserve"> </w:t>
      </w:r>
      <w:r>
        <w:rPr>
          <w:i/>
        </w:rPr>
        <w:t xml:space="preserve">auxiliary hypotheses</w:t>
      </w:r>
      <w:r>
        <w:t xml:space="preserve"> </w:t>
      </w:r>
      <w:r>
        <w:t xml:space="preserve">or</w:t>
      </w:r>
      <w:r>
        <w:t xml:space="preserve"> </w:t>
      </w:r>
      <w:r>
        <w:rPr>
          <w:i/>
        </w:rPr>
        <w:t xml:space="preserve">assumptions</w:t>
      </w:r>
      <w:r>
        <w:t xml:space="preserve">. Elucidating these auxiliary assumptions, the actual logical argument from the first part can be restated as follows</w:t>
      </w:r>
      <w:r>
        <w:rPr>
          <w:rStyle w:val="FootnoteReference"/>
        </w:rPr>
        <w:footnoteReference w:id="293"/>
      </w:r>
      <w:r>
        <w:t xml:space="preserve">:</w:t>
      </w:r>
    </w:p>
    <w:p>
      <w:pPr>
        <w:numPr>
          <w:numId w:val="1003"/>
          <w:ilvl w:val="0"/>
        </w:numPr>
      </w:pPr>
      <w:r>
        <w:rPr>
          <w:i/>
        </w:rPr>
        <w:t xml:space="preserve">Theoretical assumption (</w:t>
      </w:r>
      <m:oMath>
        <m:r>
          <m:t>T</m:t>
        </m:r>
      </m:oMath>
      <w:r>
        <w:rPr>
          <w:i/>
        </w:rPr>
        <w:t xml:space="preserve">)</w:t>
      </w:r>
      <w:r>
        <w:t xml:space="preserve">: Verbal rumination is a form of inner speech</w:t>
      </w:r>
    </w:p>
    <w:p>
      <w:pPr>
        <w:pStyle w:val="Compact"/>
        <w:numPr>
          <w:numId w:val="1004"/>
          <w:ilvl w:val="1"/>
        </w:numPr>
      </w:pPr>
      <w:r>
        <w:rPr>
          <w:i/>
        </w:rPr>
        <w:t xml:space="preserve">Auxiliary hypothesis 1 (</w:t>
      </w:r>
      <m:oMath>
        <m:sSub>
          <m:e>
            <m:r>
              <m:t>A</m:t>
            </m:r>
          </m:e>
          <m:sub>
            <m:r>
              <m:t>1</m:t>
            </m:r>
          </m:sub>
        </m:sSub>
      </m:oMath>
      <w:r>
        <w:rPr>
          <w:i/>
        </w:rPr>
        <w:t xml:space="preserve">)</w:t>
      </w:r>
      <w:r>
        <w:t xml:space="preserve">: Some forms of inner speech involve the motor simulation of speech production</w:t>
      </w:r>
    </w:p>
    <w:p>
      <w:pPr>
        <w:pStyle w:val="Compact"/>
        <w:numPr>
          <w:numId w:val="1004"/>
          <w:ilvl w:val="1"/>
        </w:numPr>
      </w:pPr>
      <w:r>
        <w:rPr>
          <w:i/>
        </w:rPr>
        <w:t xml:space="preserve">Auxiliary hypothesis 2 (</w:t>
      </w:r>
      <m:oMath>
        <m:sSub>
          <m:e>
            <m:r>
              <m:t>A</m:t>
            </m:r>
          </m:e>
          <m:sub>
            <m:r>
              <m:t>2</m:t>
            </m:r>
          </m:sub>
        </m:sSub>
      </m:oMath>
      <w:r>
        <w:rPr>
          <w:i/>
        </w:rPr>
        <w:t xml:space="preserve">)</w:t>
      </w:r>
      <w:r>
        <w:t xml:space="preserve">: The simulation mechanism recruits neural networks engaged in (overt) execution</w:t>
      </w:r>
    </w:p>
    <w:p>
      <w:pPr>
        <w:pStyle w:val="Compact"/>
        <w:numPr>
          <w:numId w:val="1004"/>
          <w:ilvl w:val="1"/>
        </w:numPr>
      </w:pPr>
      <w:r>
        <w:rPr>
          <w:i/>
        </w:rPr>
        <w:t xml:space="preserve">Auxiliary hypothesis 3 (</w:t>
      </w:r>
      <m:oMath>
        <m:sSub>
          <m:e>
            <m:r>
              <m:t>A</m:t>
            </m:r>
          </m:e>
          <m:sub>
            <m:r>
              <m:t>3</m:t>
            </m:r>
          </m:sub>
        </m:sSub>
      </m:oMath>
      <w:r>
        <w:rPr>
          <w:i/>
        </w:rPr>
        <w:t xml:space="preserve">)</w:t>
      </w:r>
      <w:r>
        <w:t xml:space="preserve">: The motor commands generated during simulation are only partially inhibited</w:t>
      </w:r>
    </w:p>
    <w:p>
      <w:pPr>
        <w:pStyle w:val="Compact"/>
        <w:numPr>
          <w:numId w:val="1004"/>
          <w:ilvl w:val="1"/>
        </w:numPr>
      </w:pPr>
      <w:r>
        <w:rPr>
          <w:i/>
        </w:rPr>
        <w:t xml:space="preserve">Instrumental hypothesis 1 (</w:t>
      </w:r>
      <m:oMath>
        <m:sSub>
          <m:e>
            <m:r>
              <m:t>I</m:t>
            </m:r>
          </m:e>
          <m:sub>
            <m:r>
              <m:t>1</m:t>
            </m:r>
          </m:sub>
        </m:sSub>
      </m:oMath>
      <w:r>
        <w:rPr>
          <w:i/>
        </w:rPr>
        <w:t xml:space="preserve">)</w:t>
      </w:r>
      <w:r>
        <w:t xml:space="preserve">: Surface electromyography is a reliable tool to peripherally record partially inhibited motor commands</w:t>
      </w:r>
    </w:p>
    <w:p>
      <w:pPr>
        <w:pStyle w:val="Compact"/>
        <w:numPr>
          <w:numId w:val="1004"/>
          <w:ilvl w:val="1"/>
        </w:numPr>
      </w:pPr>
      <w:r>
        <w:rPr>
          <w:i/>
        </w:rPr>
        <w:t xml:space="preserve">Ceteris paribus clause (</w:t>
      </w:r>
      <m:oMath>
        <m:sSub>
          <m:e>
            <m:r>
              <m:t>C</m:t>
            </m:r>
          </m:e>
          <m:sub>
            <m:r>
              <m:t>p</m:t>
            </m:r>
          </m:sub>
        </m:sSub>
      </m:oMath>
      <w:r>
        <w:rPr>
          <w:i/>
        </w:rPr>
        <w:t xml:space="preserve">)</w:t>
      </w:r>
      <w:r>
        <w:t xml:space="preserve">: We assume there is no other factor exerting an appreciable influence that could obfuscate the main effect of interest</w:t>
      </w:r>
    </w:p>
    <w:p>
      <w:pPr>
        <w:numPr>
          <w:numId w:val="1003"/>
          <w:ilvl w:val="0"/>
        </w:numPr>
      </w:pPr>
      <w:r>
        <w:rPr>
          <w:i/>
        </w:rPr>
        <w:t xml:space="preserve">Prediction</w:t>
      </w:r>
      <w:r>
        <w:t xml:space="preserve">: Induced rumination should be accompanied by peripheral muscular activity (EMG traces) in the speech muscles</w:t>
      </w:r>
    </w:p>
    <w:p>
      <w:pPr>
        <w:pStyle w:val="FirstParagraph"/>
      </w:pPr>
      <w:r>
        <w:t xml:space="preserve">In other words, we say that if the ensemble of premises</w:t>
      </w:r>
      <w:r>
        <w:t xml:space="preserve"> </w:t>
      </w:r>
      <m:oMath>
        <m:r>
          <m:t>p</m:t>
        </m:r>
      </m:oMath>
      <w:r>
        <w:t xml:space="preserve"> </w:t>
      </w:r>
      <w:r>
        <w:t xml:space="preserve">(i.e., the conjunction of the theoretical assumption, auxiliary hypotheses, etc.) is true, it should follow that</w:t>
      </w:r>
      <w:r>
        <w:t xml:space="preserve"> </w:t>
      </w:r>
      <m:oMath>
        <m:r>
          <m:t>q</m:t>
        </m:r>
      </m:oMath>
      <w:r>
        <w:t xml:space="preserve"> </w:t>
      </w:r>
      <w:r>
        <w:t xml:space="preserve">is true. Therefore, stating</w:t>
      </w:r>
      <w:r>
        <w:t xml:space="preserve"> </w:t>
      </w:r>
      <m:oMath>
        <m:r>
          <m:t>p</m:t>
        </m:r>
      </m:oMath>
      <w:r>
        <w:t xml:space="preserve"> </w:t>
      </w:r>
      <w:r>
        <w:t xml:space="preserve">suffices to conclude</w:t>
      </w:r>
      <w:r>
        <w:t xml:space="preserve"> </w:t>
      </w:r>
      <m:oMath>
        <m:r>
          <m:t>q</m:t>
        </m:r>
      </m:oMath>
      <w:r>
        <w:t xml:space="preserve"> </w:t>
      </w:r>
      <w:r>
        <w:t xml:space="preserve">(modus ponens), that is,</w:t>
      </w:r>
      <w:r>
        <w:t xml:space="preserve"> </w:t>
      </w:r>
      <m:oMath>
        <m:r>
          <m:t>p</m:t>
        </m:r>
      </m:oMath>
      <w:r>
        <w:t xml:space="preserve"> </w:t>
      </w:r>
      <w:r>
        <w:t xml:space="preserve">entails</w:t>
      </w:r>
      <w:r>
        <w:t xml:space="preserve"> </w:t>
      </w:r>
      <m:oMath>
        <m:r>
          <m:t>q</m:t>
        </m:r>
      </m:oMath>
      <w:r>
        <w:t xml:space="preserve">. To be even more precise, when we test a theory predicting that if</w:t>
      </w:r>
      <w:r>
        <w:t xml:space="preserve"> </w:t>
      </w:r>
      <m:oMath>
        <m:sSub>
          <m:e>
            <m:r>
              <m:t>O</m:t>
            </m:r>
          </m:e>
          <m:sub>
            <m:r>
              <m:t>1</m:t>
            </m:r>
          </m:sub>
        </m:sSub>
      </m:oMath>
      <w:r>
        <w:t xml:space="preserve"> </w:t>
      </w:r>
      <w:r>
        <w:t xml:space="preserve">(some experimental manipulation or predictor variable), then</w:t>
      </w:r>
      <w:r>
        <w:t xml:space="preserve"> </w:t>
      </w:r>
      <m:oMath>
        <m:sSub>
          <m:e>
            <m:r>
              <m:t>O</m:t>
            </m:r>
          </m:e>
          <m:sub>
            <m:r>
              <m:t>2</m:t>
            </m:r>
          </m:sub>
        </m:sSub>
      </m:oMath>
      <w:r>
        <w:t xml:space="preserve"> </w:t>
      </w:r>
      <w:r>
        <w:t xml:space="preserve">(some observation or measured variable), what we actually say is that this relation holds</w:t>
      </w:r>
      <w:r>
        <w:t xml:space="preserve"> </w:t>
      </w:r>
      <w:r>
        <w:rPr>
          <w:i/>
        </w:rPr>
        <w:t xml:space="preserve">if and only if</w:t>
      </w:r>
      <w:r>
        <w:t xml:space="preserve"> </w:t>
      </w:r>
      <w:r>
        <w:t xml:space="preserve">all the conjuncts above are true. Thus, the logical structure of an empirical test of a theory can be described as the following conceptual formula</w:t>
      </w:r>
      <w:r>
        <w:t xml:space="preserve"> </w:t>
      </w:r>
      <w:r>
        <w:t xml:space="preserve">(e.g., Meehl,</w:t>
      </w:r>
      <w:r>
        <w:t xml:space="preserve"> </w:t>
      </w:r>
      <w:hyperlink w:anchor="ref-meehl_appraising_1990">
        <w:r>
          <w:rPr>
            <w:rStyle w:val="Hyperlink"/>
          </w:rPr>
          <w:t xml:space="preserve">1990</w:t>
        </w:r>
      </w:hyperlink>
      <w:r>
        <w:t xml:space="preserve">,</w:t>
      </w:r>
      <w:r>
        <w:t xml:space="preserve"> </w:t>
      </w:r>
      <w:hyperlink w:anchor="ref-harlow_problem_1997">
        <w:r>
          <w:rPr>
            <w:rStyle w:val="Hyperlink"/>
          </w:rPr>
          <w:t xml:space="preserve">1997</w:t>
        </w:r>
      </w:hyperlink>
      <w:r>
        <w:t xml:space="preserve">)</w:t>
      </w:r>
      <w:r>
        <w:t xml:space="preserve">:</w:t>
      </w:r>
    </w:p>
    <w:p>
      <w:pPr>
        <w:pStyle w:val="BodyText"/>
      </w:pPr>
      <m:oMathPara>
        <m:oMathParaPr>
          <m:jc m:val="center"/>
        </m:oMathParaPr>
        <m:oMath>
          <m:r>
            <m:t>(</m:t>
          </m:r>
          <m:r>
            <m:t>T</m:t>
          </m:r>
          <m:r>
            <m:t>∧</m:t>
          </m:r>
          <m:sSub>
            <m:e>
              <m:r>
                <m:t>A</m:t>
              </m:r>
            </m:e>
            <m:sub>
              <m:r>
                <m:t>1</m:t>
              </m:r>
            </m:sub>
          </m:sSub>
          <m:r>
            <m:t>∧</m:t>
          </m:r>
          <m:sSub>
            <m:e>
              <m:r>
                <m:t>A</m:t>
              </m:r>
            </m:e>
            <m:sub>
              <m:r>
                <m:t>2</m:t>
              </m:r>
            </m:sub>
          </m:sSub>
          <m:r>
            <m:t>∧</m:t>
          </m:r>
          <m:sSub>
            <m:e>
              <m:r>
                <m:t>A</m:t>
              </m:r>
            </m:e>
            <m:sub>
              <m:r>
                <m:t>3</m:t>
              </m:r>
            </m:sub>
          </m:sSub>
          <m:r>
            <m:t>∧</m:t>
          </m:r>
          <m:sSub>
            <m:e>
              <m:r>
                <m:t>I</m:t>
              </m:r>
            </m:e>
            <m:sub>
              <m:r>
                <m:t>1</m:t>
              </m:r>
            </m:sub>
          </m:sSub>
          <m:r>
            <m:t>∧</m:t>
          </m:r>
          <m:sSub>
            <m:e>
              <m:r>
                <m:t>C</m:t>
              </m:r>
            </m:e>
            <m:sub>
              <m:r>
                <m:t>p</m:t>
              </m:r>
            </m:sub>
          </m:sSub>
          <m:r>
            <m:t>∧</m:t>
          </m:r>
          <m:sSub>
            <m:e>
              <m:r>
                <m:t>C</m:t>
              </m:r>
            </m:e>
            <m:sub>
              <m:r>
                <m:t>n</m:t>
              </m:r>
            </m:sub>
          </m:sSub>
          <m:r>
            <m:t>)</m:t>
          </m:r>
          <m:r>
            <m:t>→</m:t>
          </m:r>
          <m:r>
            <m:t>(</m:t>
          </m:r>
          <m:sSub>
            <m:e>
              <m:r>
                <m:t>O</m:t>
              </m:r>
            </m:e>
            <m:sub>
              <m:r>
                <m:t>1</m:t>
              </m:r>
            </m:sub>
          </m:sSub>
          <m:r>
            <m:t>⊃</m:t>
          </m:r>
          <m:sSub>
            <m:e>
              <m:r>
                <m:t>O</m:t>
              </m:r>
            </m:e>
            <m:sub>
              <m:r>
                <m:t>2</m:t>
              </m:r>
            </m:sub>
          </m:sSub>
          <m:r>
            <m:t>)</m:t>
          </m:r>
        </m:oMath>
      </m:oMathPara>
    </w:p>
    <w:p>
      <w:pPr>
        <w:pStyle w:val="FirstParagraph"/>
      </w:pPr>
      <w:r>
        <w:t xml:space="preserve">where the</w:t>
      </w:r>
      <w:r>
        <w:t xml:space="preserve"> </w:t>
      </w:r>
      <w:r>
        <w:t xml:space="preserve">“</w:t>
      </w:r>
      <m:oMath>
        <m:r>
          <m:t>∧</m:t>
        </m:r>
      </m:oMath>
      <w:r>
        <w:t xml:space="preserve">”</w:t>
      </w:r>
      <w:r>
        <w:t xml:space="preserve"> </w:t>
      </w:r>
      <w:r>
        <w:t xml:space="preserve">are conjunctions (</w:t>
      </w:r>
      <w:r>
        <w:t xml:space="preserve">“</w:t>
      </w:r>
      <w:r>
        <w:t xml:space="preserve">and</w:t>
      </w:r>
      <w:r>
        <w:t xml:space="preserve">”</w:t>
      </w:r>
      <w:r>
        <w:t xml:space="preserve">), the arrow</w:t>
      </w:r>
      <w:r>
        <w:t xml:space="preserve"> </w:t>
      </w:r>
      <w:r>
        <w:t xml:space="preserve">“</w:t>
      </w:r>
      <m:oMath>
        <m:r>
          <m:t>→</m:t>
        </m:r>
      </m:oMath>
      <w:r>
        <w:t xml:space="preserve">”</w:t>
      </w:r>
      <w:r>
        <w:t xml:space="preserve"> </w:t>
      </w:r>
      <w:r>
        <w:t xml:space="preserve">denotes deduction (</w:t>
      </w:r>
      <w:r>
        <w:t xml:space="preserve">“</w:t>
      </w:r>
      <w:r>
        <w:t xml:space="preserve">follows that …</w:t>
      </w:r>
      <w:r>
        <w:t xml:space="preserve">”</w:t>
      </w:r>
      <w:r>
        <w:t xml:space="preserve">), and the horseshoe</w:t>
      </w:r>
      <w:r>
        <w:t xml:space="preserve"> </w:t>
      </w:r>
      <w:r>
        <w:t xml:space="preserve">“</w:t>
      </w:r>
      <m:oMath>
        <m:r>
          <m:t>⊃</m:t>
        </m:r>
      </m:oMath>
      <w:r>
        <w:t xml:space="preserve">”</w:t>
      </w:r>
      <w:r>
        <w:t xml:space="preserve"> </w:t>
      </w:r>
      <w:r>
        <w:t xml:space="preserve">is the material conditional (</w:t>
      </w:r>
      <w:r>
        <w:t xml:space="preserve">“</w:t>
      </w:r>
      <w:r>
        <w:t xml:space="preserve">If</w:t>
      </w:r>
      <w:r>
        <w:t xml:space="preserve"> </w:t>
      </w:r>
      <m:oMath>
        <m:sSub>
          <m:e>
            <m:r>
              <m:t>O</m:t>
            </m:r>
          </m:e>
          <m:sub>
            <m:r>
              <m:t>1</m:t>
            </m:r>
          </m:sub>
        </m:sSub>
      </m:oMath>
      <w:r>
        <w:t xml:space="preserve">, Then</w:t>
      </w:r>
      <w:r>
        <w:t xml:space="preserve"> </w:t>
      </w:r>
      <m:oMath>
        <m:sSub>
          <m:e>
            <m:r>
              <m:t>O</m:t>
            </m:r>
          </m:e>
          <m:sub>
            <m:r>
              <m:t>2</m:t>
            </m:r>
          </m:sub>
        </m:sSub>
      </m:oMath>
      <w:r>
        <w:t xml:space="preserve">”</w:t>
      </w:r>
      <w:r>
        <w:t xml:space="preserve">).</w:t>
      </w:r>
      <w:r>
        <w:t xml:space="preserve"> </w:t>
      </w:r>
      <m:oMath>
        <m:sSub>
          <m:e>
            <m:r>
              <m:t>A</m:t>
            </m:r>
          </m:e>
          <m:sub>
            <m:r>
              <m:t>t</m:t>
            </m:r>
          </m:sub>
        </m:sSub>
      </m:oMath>
      <w:r>
        <w:t xml:space="preserve"> </w:t>
      </w:r>
      <w:r>
        <w:t xml:space="preserve">is a conjunction of auxiliary theories,</w:t>
      </w:r>
      <w:r>
        <w:t xml:space="preserve"> </w:t>
      </w:r>
      <m:oMath>
        <m:sSub>
          <m:e>
            <m:r>
              <m:t>C</m:t>
            </m:r>
          </m:e>
          <m:sub>
            <m:r>
              <m:t>p</m:t>
            </m:r>
          </m:sub>
        </m:sSub>
      </m:oMath>
      <w:r>
        <w:t xml:space="preserve"> </w:t>
      </w:r>
      <w:r>
        <w:t xml:space="preserve">is a</w:t>
      </w:r>
      <w:r>
        <w:t xml:space="preserve"> </w:t>
      </w:r>
      <w:r>
        <w:rPr>
          <w:i/>
        </w:rPr>
        <w:t xml:space="preserve">ceteribus paribus</w:t>
      </w:r>
      <w:r>
        <w:t xml:space="preserve"> </w:t>
      </w:r>
      <w:r>
        <w:t xml:space="preserve">clause (i.e., we assume there is no other factor exerting an appreciable influence that could obfuscate the main effect of interest),</w:t>
      </w:r>
      <w:r>
        <w:t xml:space="preserve"> </w:t>
      </w:r>
      <m:oMath>
        <m:sSub>
          <m:e>
            <m:r>
              <m:t>I</m:t>
            </m:r>
          </m:e>
          <m:sub>
            <m:r>
              <m:t>1</m:t>
            </m:r>
          </m:sub>
        </m:sSub>
      </m:oMath>
      <w:r>
        <w:t xml:space="preserve"> </w:t>
      </w:r>
      <w:r>
        <w:t xml:space="preserve">is an auxiliary theory regarding instruments, and</w:t>
      </w:r>
      <w:r>
        <w:t xml:space="preserve"> </w:t>
      </w:r>
      <m:oMath>
        <m:sSub>
          <m:e>
            <m:r>
              <m:t>C</m:t>
            </m:r>
          </m:e>
          <m:sub>
            <m:r>
              <m:t>n</m:t>
            </m:r>
          </m:sub>
        </m:sSub>
      </m:oMath>
      <w:r>
        <w:t xml:space="preserve"> </w:t>
      </w:r>
      <w:r>
        <w:t xml:space="preserve">is a statement about experimentally realised conditions (i.e., we assume that there is no systematic error/noise in the experimental settings).</w:t>
      </w:r>
    </w:p>
    <w:p>
      <w:pPr>
        <w:pStyle w:val="BodyText"/>
      </w:pPr>
      <w:r>
        <w:t xml:space="preserve">In other words, we imply that a conjunction of all the elements on the left-side (including our substantive theory</w:t>
      </w:r>
      <w:r>
        <w:t xml:space="preserve"> </w:t>
      </w:r>
      <m:oMath>
        <m:r>
          <m:t>T</m:t>
        </m:r>
      </m:oMath>
      <w:r>
        <w:t xml:space="preserve">) does imply the right side of the arrow, that is,</w:t>
      </w:r>
      <w:r>
        <w:t xml:space="preserve"> </w:t>
      </w:r>
      <w:r>
        <w:t xml:space="preserve">“</w:t>
      </w:r>
      <w:r>
        <w:t xml:space="preserve">if</w:t>
      </w:r>
      <w:r>
        <w:t xml:space="preserve"> </w:t>
      </w:r>
      <m:oMath>
        <m:r>
          <m:t>O</m:t>
        </m:r>
        <m:r>
          <m:t>1</m:t>
        </m:r>
      </m:oMath>
      <w:r>
        <w:t xml:space="preserve">, then</w:t>
      </w:r>
      <w:r>
        <w:t xml:space="preserve"> </w:t>
      </w:r>
      <m:oMath>
        <m:r>
          <m:t>O</m:t>
        </m:r>
        <m:r>
          <m:t>2</m:t>
        </m:r>
      </m:oMath>
      <w:r>
        <w:t xml:space="preserve">”</w:t>
      </w:r>
      <w:r>
        <w:t xml:space="preserve">. From there, observing</w:t>
      </w:r>
      <w:r>
        <w:t xml:space="preserve"> </w:t>
      </w:r>
      <m:oMath>
        <m:r>
          <m:t>q</m:t>
        </m:r>
      </m:oMath>
      <w:r>
        <w:t xml:space="preserve"> </w:t>
      </w:r>
      <w:r>
        <w:t xml:space="preserve">(where</w:t>
      </w:r>
      <w:r>
        <w:t xml:space="preserve"> </w:t>
      </w:r>
      <m:oMath>
        <m:r>
          <m:t>q</m:t>
        </m:r>
      </m:oMath>
      <w:r>
        <w:t xml:space="preserve"> </w:t>
      </w:r>
      <w:r>
        <w:t xml:space="preserve">represents the right-side of the above formula) does not allow inferring</w:t>
      </w:r>
      <w:r>
        <w:t xml:space="preserve"> </w:t>
      </w:r>
      <m:oMath>
        <m:r>
          <m:t>p</m:t>
        </m:r>
      </m:oMath>
      <w:r>
        <w:t xml:space="preserve"> </w:t>
      </w:r>
      <w:r>
        <w:t xml:space="preserve">(affirming the consequent fallacy) but not observing</w:t>
      </w:r>
      <w:r>
        <w:t xml:space="preserve"> </w:t>
      </w:r>
      <m:oMath>
        <m:r>
          <m:t>p</m:t>
        </m:r>
      </m:oMath>
      <w:r>
        <w:t xml:space="preserve"> </w:t>
      </w:r>
      <w:r>
        <w:t xml:space="preserve">(</w:t>
      </w:r>
      <m:oMath>
        <m:r>
          <m:t>¬</m:t>
        </m:r>
        <m:r>
          <m:t>p</m:t>
        </m:r>
      </m:oMath>
      <w:r>
        <w:t xml:space="preserve">) allows inferring not</w:t>
      </w:r>
      <w:r>
        <w:t xml:space="preserve"> </w:t>
      </w:r>
      <m:oMath>
        <m:r>
          <m:t>p</m:t>
        </m:r>
      </m:oMath>
      <w:r>
        <w:t xml:space="preserve"> </w:t>
      </w:r>
      <w:r>
        <w:t xml:space="preserve">(</w:t>
      </w:r>
      <m:oMath>
        <m:r>
          <m:t>¬</m:t>
        </m:r>
        <m:r>
          <m:t>p</m:t>
        </m:r>
      </m:oMath>
      <w:r>
        <w:t xml:space="preserve">) via the modus tollens. However, not observing</w:t>
      </w:r>
      <w:r>
        <w:t xml:space="preserve"> </w:t>
      </w:r>
      <m:oMath>
        <m:r>
          <m:t>q</m:t>
        </m:r>
      </m:oMath>
      <w:r>
        <w:t xml:space="preserve"> </w:t>
      </w:r>
      <w:r>
        <w:t xml:space="preserve">does not permit to refute the substantive hypothesis</w:t>
      </w:r>
      <w:r>
        <w:t xml:space="preserve"> </w:t>
      </w:r>
      <m:oMath>
        <m:r>
          <m:t>T</m:t>
        </m:r>
      </m:oMath>
      <w:r>
        <w:t xml:space="preserve"> </w:t>
      </w:r>
      <w:r>
        <w:t xml:space="preserve">alone. Rather, not observing</w:t>
      </w:r>
      <w:r>
        <w:t xml:space="preserve"> </w:t>
      </w:r>
      <m:oMath>
        <m:r>
          <m:t>q</m:t>
        </m:r>
      </m:oMath>
      <w:r>
        <w:t xml:space="preserve"> </w:t>
      </w:r>
      <w:r>
        <w:t xml:space="preserve">only allows for the refutation of</w:t>
      </w:r>
      <w:r>
        <w:t xml:space="preserve"> </w:t>
      </w:r>
      <m:oMath>
        <m:r>
          <m:t>p</m:t>
        </m:r>
      </m:oMath>
      <w:r>
        <w:t xml:space="preserve">, the</w:t>
      </w:r>
      <w:r>
        <w:t xml:space="preserve"> </w:t>
      </w:r>
      <w:r>
        <w:rPr>
          <w:i/>
        </w:rPr>
        <w:t xml:space="preserve">conjunction</w:t>
      </w:r>
      <w:r>
        <w:t xml:space="preserve"> </w:t>
      </w:r>
      <w:r>
        <w:t xml:space="preserve">of all elements described above (i.e.,</w:t>
      </w:r>
      <w:r>
        <w:t xml:space="preserve"> </w:t>
      </w:r>
      <m:oMath>
        <m:r>
          <m:t>T</m:t>
        </m:r>
        <m:r>
          <m:t>∧</m:t>
        </m:r>
        <m:sSub>
          <m:e>
            <m:r>
              <m:t>A</m:t>
            </m:r>
          </m:e>
          <m:sub>
            <m:r>
              <m:t>1</m:t>
            </m:r>
          </m:sub>
        </m:sSub>
        <m:r>
          <m:t>∧</m:t>
        </m:r>
        <m:sSub>
          <m:e>
            <m:r>
              <m:t>A</m:t>
            </m:r>
          </m:e>
          <m:sub>
            <m:r>
              <m:t>2</m:t>
            </m:r>
          </m:sub>
        </m:sSub>
        <m:r>
          <m:t>∧</m:t>
        </m:r>
        <m:sSub>
          <m:e>
            <m:r>
              <m:t>A</m:t>
            </m:r>
          </m:e>
          <m:sub>
            <m:r>
              <m:t>3</m:t>
            </m:r>
          </m:sub>
        </m:sSub>
        <m:r>
          <m:t>∧</m:t>
        </m:r>
        <m:sSub>
          <m:e>
            <m:r>
              <m:t>I</m:t>
            </m:r>
          </m:e>
          <m:sub>
            <m:r>
              <m:t>1</m:t>
            </m:r>
          </m:sub>
        </m:sSub>
        <m:r>
          <m:t>∧</m:t>
        </m:r>
        <m:sSub>
          <m:e>
            <m:r>
              <m:t>C</m:t>
            </m:r>
          </m:e>
          <m:sub>
            <m:r>
              <m:t>p</m:t>
            </m:r>
          </m:sub>
        </m:sSub>
        <m:r>
          <m:t>∧</m:t>
        </m:r>
        <m:sSub>
          <m:e>
            <m:r>
              <m:t>C</m:t>
            </m:r>
          </m:e>
          <m:sub>
            <m:r>
              <m:t>n</m:t>
            </m:r>
          </m:sub>
        </m:sSub>
      </m:oMath>
      <w:r>
        <w:t xml:space="preserve">). Put formally, negating the conjunction is logically equivalent to stating a disjunction of the conjuncts</w:t>
      </w:r>
      <w:r>
        <w:t xml:space="preserve"> </w:t>
      </w:r>
      <w:r>
        <w:t xml:space="preserve">(i.e., either one or the other of the conjuncts is false; Meehl,</w:t>
      </w:r>
      <w:r>
        <w:t xml:space="preserve"> </w:t>
      </w:r>
      <w:hyperlink w:anchor="ref-meehl_appraising_1990">
        <w:r>
          <w:rPr>
            <w:rStyle w:val="Hyperlink"/>
          </w:rPr>
          <w:t xml:space="preserve">1990</w:t>
        </w:r>
      </w:hyperlink>
      <w:r>
        <w:t xml:space="preserve">)</w:t>
      </w:r>
      <w:r>
        <w:t xml:space="preserve">. Therefore, not observing</w:t>
      </w:r>
      <w:r>
        <w:t xml:space="preserve"> </w:t>
      </w:r>
      <m:oMath>
        <m:r>
          <m:t>q</m:t>
        </m:r>
      </m:oMath>
      <w:r>
        <w:t xml:space="preserve"> </w:t>
      </w:r>
      <w:r>
        <w:t xml:space="preserve">only allows for a refutation of</w:t>
      </w:r>
      <w:r>
        <w:t xml:space="preserve"> </w:t>
      </w:r>
      <m:oMath>
        <m:r>
          <m:t>p</m:t>
        </m:r>
      </m:oMath>
      <w:r>
        <w:t xml:space="preserve"> </w:t>
      </w:r>
      <w:r>
        <w:t xml:space="preserve">to an extent that is function of the (im)plausibility of the other conjuncts in</w:t>
      </w:r>
      <w:r>
        <w:t xml:space="preserve"> </w:t>
      </w:r>
      <m:oMath>
        <m:r>
          <m:t>p</m:t>
        </m:r>
      </m:oMath>
      <w:r>
        <w:t xml:space="preserve"> </w:t>
      </w:r>
      <w:r>
        <w:t xml:space="preserve">(i.e.,</w:t>
      </w:r>
      <w:r>
        <w:t xml:space="preserve"> </w:t>
      </w:r>
      <m:oMath>
        <m:sSub>
          <m:e>
            <m:r>
              <m:t>A</m:t>
            </m:r>
          </m:e>
          <m:sub>
            <m:r>
              <m:t>1</m:t>
            </m:r>
          </m:sub>
        </m:sSub>
      </m:oMath>
      <w:r>
        <w:t xml:space="preserve">,</w:t>
      </w:r>
      <w:r>
        <w:t xml:space="preserve"> </w:t>
      </w:r>
      <m:oMath>
        <m:sSub>
          <m:e>
            <m:r>
              <m:t>A</m:t>
            </m:r>
          </m:e>
          <m:sub>
            <m:r>
              <m:t>2</m:t>
            </m:r>
          </m:sub>
        </m:sSub>
      </m:oMath>
      <w:r>
        <w:t xml:space="preserve">,</w:t>
      </w:r>
      <w:r>
        <w:t xml:space="preserve"> </w:t>
      </w:r>
      <m:oMath>
        <m:sSub>
          <m:e>
            <m:r>
              <m:t>A</m:t>
            </m:r>
          </m:e>
          <m:sub>
            <m:r>
              <m:t>3</m:t>
            </m:r>
          </m:sub>
        </m:sSub>
      </m:oMath>
      <w:r>
        <w:t xml:space="preserve">,</w:t>
      </w:r>
      <w:r>
        <w:t xml:space="preserve"> </w:t>
      </w:r>
      <m:oMath>
        <m:sSub>
          <m:e>
            <m:r>
              <m:t>I</m:t>
            </m:r>
          </m:e>
          <m:sub>
            <m:r>
              <m:t>1</m:t>
            </m:r>
          </m:sub>
        </m:sSub>
      </m:oMath>
      <w:r>
        <w:t xml:space="preserve">,</w:t>
      </w:r>
      <w:r>
        <w:t xml:space="preserve"> </w:t>
      </w:r>
      <m:oMath>
        <m:sSub>
          <m:e>
            <m:r>
              <m:t>C</m:t>
            </m:r>
          </m:e>
          <m:sub>
            <m:r>
              <m:t>p</m:t>
            </m:r>
          </m:sub>
        </m:sSub>
      </m:oMath>
      <w:r>
        <w:t xml:space="preserve"> </w:t>
      </w:r>
      <w:r>
        <w:t xml:space="preserve">and</w:t>
      </w:r>
      <w:r>
        <w:t xml:space="preserve"> </w:t>
      </w:r>
      <m:oMath>
        <m:sSub>
          <m:e>
            <m:r>
              <m:t>C</m:t>
            </m:r>
          </m:e>
          <m:sub>
            <m:r>
              <m:t>n</m:t>
            </m:r>
          </m:sub>
        </m:sSub>
      </m:oMath>
      <w:r>
        <w:t xml:space="preserve">). To sum up, failing to observe a predicted outcome does not necessarily mean that the theory itself is wrong, but rather that the conjunction of the theory and the underlying assumptions at hand are invalid</w:t>
      </w:r>
      <w:r>
        <w:t xml:space="preserve"> </w:t>
      </w:r>
      <w:r>
        <w:t xml:space="preserve">(Lakatos,</w:t>
      </w:r>
      <w:r>
        <w:t xml:space="preserve"> </w:t>
      </w:r>
      <w:hyperlink w:anchor="ref-lakatos_falsification_1976">
        <w:r>
          <w:rPr>
            <w:rStyle w:val="Hyperlink"/>
          </w:rPr>
          <w:t xml:space="preserve">1976</w:t>
        </w:r>
      </w:hyperlink>
      <w:r>
        <w:t xml:space="preserve">; Meehl,</w:t>
      </w:r>
      <w:r>
        <w:t xml:space="preserve"> </w:t>
      </w:r>
      <w:hyperlink w:anchor="ref-meehl_appraising_1990">
        <w:r>
          <w:rPr>
            <w:rStyle w:val="Hyperlink"/>
          </w:rPr>
          <w:t xml:space="preserve">1990</w:t>
        </w:r>
      </w:hyperlink>
      <w:r>
        <w:t xml:space="preserve">,</w:t>
      </w:r>
      <w:r>
        <w:t xml:space="preserve"> </w:t>
      </w:r>
      <w:hyperlink w:anchor="ref-harlow_problem_1997">
        <w:r>
          <w:rPr>
            <w:rStyle w:val="Hyperlink"/>
          </w:rPr>
          <w:t xml:space="preserve">1997</w:t>
        </w:r>
      </w:hyperlink>
      <w:r>
        <w:t xml:space="preserve">)</w:t>
      </w:r>
      <w:r>
        <w:t xml:space="preserve">.</w:t>
      </w:r>
    </w:p>
    <w:p>
      <w:pPr>
        <w:pStyle w:val="BodyText"/>
      </w:pPr>
      <w:r>
        <w:t xml:space="preserve">Similarly, the logical argument from the second part (i.e., the relaxation experiments presented in Chapter</w:t>
      </w:r>
      <w:r>
        <w:t xml:space="preserve"> </w:t>
      </w:r>
      <w:r>
        <w:t xml:space="preserve">3</w:t>
      </w:r>
      <w:r>
        <w:t xml:space="preserve"> </w:t>
      </w:r>
      <w:r>
        <w:t xml:space="preserve">and</w:t>
      </w:r>
      <w:r>
        <w:t xml:space="preserve"> </w:t>
      </w:r>
      <w:r>
        <w:t xml:space="preserve">4</w:t>
      </w:r>
      <w:r>
        <w:t xml:space="preserve"> </w:t>
      </w:r>
      <w:r>
        <w:t xml:space="preserve">as well as the articulatory suppression studies presented in Chapter</w:t>
      </w:r>
      <w:r>
        <w:t xml:space="preserve"> </w:t>
      </w:r>
      <w:r>
        <w:t xml:space="preserve">6</w:t>
      </w:r>
      <w:r>
        <w:t xml:space="preserve"> </w:t>
      </w:r>
      <w:r>
        <w:t xml:space="preserve">and</w:t>
      </w:r>
      <w:r>
        <w:t xml:space="preserve"> </w:t>
      </w:r>
      <w:r>
        <w:t xml:space="preserve">7</w:t>
      </w:r>
      <w:r>
        <w:t xml:space="preserve">) was of the following form:</w:t>
      </w:r>
      <w:r>
        <w:t xml:space="preserve"> </w:t>
      </w:r>
      <w:r>
        <w:rPr>
          <w:i/>
        </w:rPr>
        <w:t xml:space="preserve">if</w:t>
      </w:r>
      <w:r>
        <w:t xml:space="preserve"> </w:t>
      </w:r>
      <w:r>
        <w:t xml:space="preserve">verbal rumination is a form of inner speech,</w:t>
      </w:r>
      <w:r>
        <w:t xml:space="preserve"> </w:t>
      </w:r>
      <w:r>
        <w:rPr>
          <w:i/>
        </w:rPr>
        <w:t xml:space="preserve">then</w:t>
      </w:r>
      <w:r>
        <w:t xml:space="preserve">, a disruption of the speech motor system should disrupt rumination. Again, this argument may be restated in a more detailed form as follows:</w:t>
      </w:r>
    </w:p>
    <w:p>
      <w:pPr>
        <w:numPr>
          <w:numId w:val="1005"/>
          <w:ilvl w:val="0"/>
        </w:numPr>
      </w:pPr>
      <w:r>
        <w:rPr>
          <w:i/>
        </w:rPr>
        <w:t xml:space="preserve">Theoretical assumption (</w:t>
      </w:r>
      <m:oMath>
        <m:r>
          <m:t>T</m:t>
        </m:r>
      </m:oMath>
      <w:r>
        <w:rPr>
          <w:i/>
        </w:rPr>
        <w:t xml:space="preserve">)</w:t>
      </w:r>
      <w:r>
        <w:t xml:space="preserve">: Verbal rumination is a form of inner speech</w:t>
      </w:r>
    </w:p>
    <w:p>
      <w:pPr>
        <w:pStyle w:val="Compact"/>
        <w:numPr>
          <w:numId w:val="1006"/>
          <w:ilvl w:val="1"/>
        </w:numPr>
      </w:pPr>
      <w:r>
        <w:rPr>
          <w:i/>
        </w:rPr>
        <w:t xml:space="preserve">Auxiliary hypothesis 1 (</w:t>
      </w:r>
      <m:oMath>
        <m:sSub>
          <m:e>
            <m:r>
              <m:t>A</m:t>
            </m:r>
          </m:e>
          <m:sub>
            <m:r>
              <m:t>1</m:t>
            </m:r>
          </m:sub>
        </m:sSub>
      </m:oMath>
      <w:r>
        <w:rPr>
          <w:i/>
        </w:rPr>
        <w:t xml:space="preserve">)</w:t>
      </w:r>
      <w:r>
        <w:t xml:space="preserve">: Some forms of inner speech involve the motor simulation of speech production</w:t>
      </w:r>
    </w:p>
    <w:p>
      <w:pPr>
        <w:pStyle w:val="Compact"/>
        <w:numPr>
          <w:numId w:val="1006"/>
          <w:ilvl w:val="1"/>
        </w:numPr>
      </w:pPr>
      <w:r>
        <w:rPr>
          <w:i/>
        </w:rPr>
        <w:t xml:space="preserve">Auxiliary hypothesis 2 (</w:t>
      </w:r>
      <m:oMath>
        <m:sSub>
          <m:e>
            <m:r>
              <m:t>A</m:t>
            </m:r>
          </m:e>
          <m:sub>
            <m:r>
              <m:t>2</m:t>
            </m:r>
          </m:sub>
        </m:sSub>
      </m:oMath>
      <w:r>
        <w:rPr>
          <w:i/>
        </w:rPr>
        <w:t xml:space="preserve">)</w:t>
      </w:r>
      <w:r>
        <w:t xml:space="preserve">: The simulation mechanism recruits neural networks engaged in (overt) execution</w:t>
      </w:r>
    </w:p>
    <w:p>
      <w:pPr>
        <w:pStyle w:val="Compact"/>
        <w:numPr>
          <w:numId w:val="1006"/>
          <w:ilvl w:val="1"/>
        </w:numPr>
      </w:pPr>
      <w:r>
        <w:rPr>
          <w:i/>
        </w:rPr>
        <w:t xml:space="preserve">Ceteris paribus clause (</w:t>
      </w:r>
      <m:oMath>
        <m:sSub>
          <m:e>
            <m:r>
              <m:t>C</m:t>
            </m:r>
          </m:e>
          <m:sub>
            <m:r>
              <m:t>p</m:t>
            </m:r>
          </m:sub>
        </m:sSub>
      </m:oMath>
      <w:r>
        <w:rPr>
          <w:i/>
        </w:rPr>
        <w:t xml:space="preserve">)</w:t>
      </w:r>
      <w:r>
        <w:t xml:space="preserve">: We assume there is no other factor exerting an appreciable influence that could obfuscate the main effect of interest</w:t>
      </w:r>
    </w:p>
    <w:p>
      <w:pPr>
        <w:numPr>
          <w:numId w:val="1005"/>
          <w:ilvl w:val="0"/>
        </w:numPr>
      </w:pPr>
      <w:r>
        <w:rPr>
          <w:i/>
        </w:rPr>
        <w:t xml:space="preserve">Prediction</w:t>
      </w:r>
      <w:r>
        <w:t xml:space="preserve">: A disruption of the speech motor system should disrupt rumination</w:t>
      </w:r>
    </w:p>
    <w:p>
      <w:pPr>
        <w:pStyle w:val="FirstParagraph"/>
      </w:pPr>
      <w:r>
        <w:t xml:space="preserve">In other words, using the same reasoning as before, we say that not observing</w:t>
      </w:r>
      <w:r>
        <w:t xml:space="preserve"> </w:t>
      </w:r>
      <m:oMath>
        <m:r>
          <m:t>q</m:t>
        </m:r>
      </m:oMath>
      <w:r>
        <w:t xml:space="preserve"> </w:t>
      </w:r>
      <w:r>
        <w:t xml:space="preserve">only counts as a refutation of</w:t>
      </w:r>
      <w:r>
        <w:t xml:space="preserve"> </w:t>
      </w:r>
      <m:oMath>
        <m:r>
          <m:t>T</m:t>
        </m:r>
      </m:oMath>
      <w:r>
        <w:t xml:space="preserve"> </w:t>
      </w:r>
      <w:r>
        <w:t xml:space="preserve">to an extent that is function of the (im)plausibility of the other conjuncts in</w:t>
      </w:r>
      <w:r>
        <w:t xml:space="preserve"> </w:t>
      </w:r>
      <m:oMath>
        <m:r>
          <m:t>p</m:t>
        </m:r>
      </m:oMath>
      <w:r>
        <w:t xml:space="preserve">. The question remains to know how we could assess the plausibility of each conjunct in order to examine the validity of the substantive hypothesis. Interestingly,</w:t>
      </w:r>
      <w:r>
        <w:t xml:space="preserve"> </w:t>
      </w:r>
      <w:r>
        <w:t xml:space="preserve">Strevens (</w:t>
      </w:r>
      <w:hyperlink w:anchor="ref-strevens_bayesian_2001">
        <w:r>
          <w:rPr>
            <w:rStyle w:val="Hyperlink"/>
          </w:rPr>
          <w:t xml:space="preserve">2001</w:t>
        </w:r>
      </w:hyperlink>
      <w:r>
        <w:t xml:space="preserve">)</w:t>
      </w:r>
      <w:r>
        <w:t xml:space="preserve"> </w:t>
      </w:r>
      <w:r>
        <w:t xml:space="preserve">discusses a Bayesian solution to this problem (known as the Duhem-Quine problem in philosophy of science). Reformulating the problem as one of assigning</w:t>
      </w:r>
      <w:r>
        <w:t xml:space="preserve"> </w:t>
      </w:r>
      <w:r>
        <w:t xml:space="preserve">“</w:t>
      </w:r>
      <w:r>
        <w:t xml:space="preserve">credit or blame to central hypotheses vs. auxiliary hypotheses</w:t>
      </w:r>
      <w:r>
        <w:t xml:space="preserve">”</w:t>
      </w:r>
      <w:r>
        <w:t xml:space="preserve"> </w:t>
      </w:r>
      <w:r>
        <w:t xml:space="preserve">(Gershman,</w:t>
      </w:r>
      <w:r>
        <w:t xml:space="preserve"> </w:t>
      </w:r>
      <w:hyperlink w:anchor="ref-gershman_how_2019">
        <w:r>
          <w:rPr>
            <w:rStyle w:val="Hyperlink"/>
          </w:rPr>
          <w:t xml:space="preserve">2019</w:t>
        </w:r>
      </w:hyperlink>
      <w:r>
        <w:t xml:space="preserve">)</w:t>
      </w:r>
      <w:r>
        <w:t xml:space="preserve">, Strevens suggests a Bayesian framework for confirmation. Let</w:t>
      </w:r>
      <w:r>
        <w:t xml:space="preserve"> </w:t>
      </w:r>
      <m:oMath>
        <m:r>
          <m:t>h</m:t>
        </m:r>
      </m:oMath>
      <w:r>
        <w:t xml:space="preserve"> </w:t>
      </w:r>
      <w:r>
        <w:t xml:space="preserve">denotes the substantive hypothesis,</w:t>
      </w:r>
      <w:r>
        <w:t xml:space="preserve"> </w:t>
      </w:r>
      <m:oMath>
        <m:r>
          <m:t>a</m:t>
        </m:r>
      </m:oMath>
      <w:r>
        <w:t xml:space="preserve"> </w:t>
      </w:r>
      <w:r>
        <w:t xml:space="preserve">denotes the auxiliary hypothesis (the reasoning can be generalised to multiple auxiliary hypotheses), and</w:t>
      </w:r>
      <w:r>
        <w:t xml:space="preserve"> </w:t>
      </w:r>
      <m:oMath>
        <m:r>
          <m:t>d</m:t>
        </m:r>
      </m:oMath>
      <w:r>
        <w:t xml:space="preserve"> </w:t>
      </w:r>
      <w:r>
        <w:t xml:space="preserve">denote the data. After observing the data</w:t>
      </w:r>
      <w:r>
        <w:t xml:space="preserve"> </w:t>
      </w:r>
      <m:oMath>
        <m:r>
          <m:t>d</m:t>
        </m:r>
      </m:oMath>
      <w:r>
        <w:t xml:space="preserve">, the prior probability of the conjunct</w:t>
      </w:r>
      <w:r>
        <w:t xml:space="preserve"> </w:t>
      </w:r>
      <m:oMath>
        <m:r>
          <m:t>h</m:t>
        </m:r>
        <m:r>
          <m:t>a</m:t>
        </m:r>
      </m:oMath>
      <w:r>
        <w:t xml:space="preserve"> </w:t>
      </w:r>
      <w:r>
        <w:t xml:space="preserve">(i.e.,</w:t>
      </w:r>
      <w:r>
        <w:t xml:space="preserve"> </w:t>
      </w:r>
      <m:oMath>
        <m:r>
          <m:t>p</m:t>
        </m:r>
        <m:r>
          <m:t>(</m:t>
        </m:r>
        <m:r>
          <m:t>h</m:t>
        </m:r>
        <m:r>
          <m:t>a</m:t>
        </m:r>
        <m:r>
          <m:t>)</m:t>
        </m:r>
      </m:oMath>
      <w:r>
        <w:t xml:space="preserve">) is updated to the posterior distribution</w:t>
      </w:r>
      <w:r>
        <w:t xml:space="preserve"> </w:t>
      </w:r>
      <m:oMath>
        <m:r>
          <m:t>p</m:t>
        </m:r>
        <m:r>
          <m:t>(</m:t>
        </m:r>
        <m:r>
          <m:t>h</m:t>
        </m:r>
        <m:r>
          <m:t>a</m:t>
        </m:r>
        <m:r>
          <m:t>|</m:t>
        </m:r>
        <m:r>
          <m:t>d</m:t>
        </m:r>
        <m:r>
          <m:t>)</m:t>
        </m:r>
      </m:oMath>
      <w:r>
        <w:t xml:space="preserve"> </w:t>
      </w:r>
      <w:r>
        <w:t xml:space="preserve">according to Bayes’ rule:</w:t>
      </w:r>
    </w:p>
    <w:p>
      <w:pPr>
        <w:pStyle w:val="BodyText"/>
      </w:pPr>
      <m:oMathPara>
        <m:oMathParaPr>
          <m:jc m:val="center"/>
        </m:oMathParaPr>
        <m:oMath>
          <m:r>
            <m:t>P</m:t>
          </m:r>
          <m:r>
            <m:t>(</m:t>
          </m:r>
          <m:r>
            <m:t>h</m:t>
          </m:r>
          <m:r>
            <m:t>a</m:t>
          </m:r>
          <m:r>
            <m:t>|</m:t>
          </m:r>
          <m:r>
            <m:t>d</m:t>
          </m:r>
          <m:r>
            <m:t>)</m:t>
          </m:r>
          <m:r>
            <m:t>=</m:t>
          </m:r>
          <m:f>
            <m:fPr>
              <m:type m:val="bar"/>
            </m:fPr>
            <m:num>
              <m:r>
                <m:t>P</m:t>
              </m:r>
              <m:r>
                <m:t>(</m:t>
              </m:r>
              <m:r>
                <m:t>d</m:t>
              </m:r>
              <m:r>
                <m:t>|</m:t>
              </m:r>
              <m:r>
                <m:t>h</m:t>
              </m:r>
              <m:r>
                <m:t>a</m:t>
              </m:r>
              <m:r>
                <m:t>)</m:t>
              </m:r>
              <m:r>
                <m:t>P</m:t>
              </m:r>
              <m:r>
                <m:t>(</m:t>
              </m:r>
              <m:r>
                <m:t>h</m:t>
              </m:r>
              <m:r>
                <m:t>a</m:t>
              </m:r>
              <m:r>
                <m:t>)</m:t>
              </m:r>
            </m:num>
            <m:den>
              <m:r>
                <m:t>P</m:t>
              </m:r>
              <m:r>
                <m:t>(</m:t>
              </m:r>
              <m:r>
                <m:t>d</m:t>
              </m:r>
              <m:r>
                <m:t>|</m:t>
              </m:r>
              <m:r>
                <m:t>h</m:t>
              </m:r>
              <m:r>
                <m:t>a</m:t>
              </m:r>
              <m:r>
                <m:t>)</m:t>
              </m:r>
              <m:r>
                <m:t>P</m:t>
              </m:r>
              <m:r>
                <m:t>(</m:t>
              </m:r>
              <m:r>
                <m:t>h</m:t>
              </m:r>
              <m:r>
                <m:t>a</m:t>
              </m:r>
              <m:r>
                <m:t>)</m:t>
              </m:r>
              <m:r>
                <m:t>+</m:t>
              </m:r>
              <m:r>
                <m:t>P</m:t>
              </m:r>
              <m:r>
                <m:t>(</m:t>
              </m:r>
              <m:r>
                <m:t>d</m:t>
              </m:r>
              <m:r>
                <m:t>|</m:t>
              </m:r>
              <m:r>
                <m:t>¬</m:t>
              </m:r>
              <m:r>
                <m:t>(</m:t>
              </m:r>
              <m:r>
                <m:t>h</m:t>
              </m:r>
              <m:r>
                <m:t>a</m:t>
              </m:r>
              <m:r>
                <m:t>)</m:t>
              </m:r>
              <m:r>
                <m:t>)</m:t>
              </m:r>
              <m:r>
                <m:t>P</m:t>
              </m:r>
              <m:r>
                <m:t>(</m:t>
              </m:r>
              <m:r>
                <m:t>¬</m:t>
              </m:r>
              <m:r>
                <m:t>(</m:t>
              </m:r>
              <m:r>
                <m:t>h</m:t>
              </m:r>
              <m:r>
                <m:t>a</m:t>
              </m:r>
              <m:r>
                <m:t>)</m:t>
              </m:r>
              <m:r>
                <m:t>)</m:t>
              </m:r>
            </m:den>
          </m:f>
          <m:r>
            <m:t>,</m:t>
          </m:r>
        </m:oMath>
      </m:oMathPara>
    </w:p>
    <w:p>
      <w:pPr>
        <w:pStyle w:val="FirstParagraph"/>
      </w:pPr>
      <w:r>
        <w:t xml:space="preserve">where</w:t>
      </w:r>
      <w:r>
        <w:t xml:space="preserve"> </w:t>
      </w:r>
      <m:oMath>
        <m:r>
          <m:t>p</m:t>
        </m:r>
        <m:r>
          <m:t>(</m:t>
        </m:r>
        <m:r>
          <m:t>d</m:t>
        </m:r>
        <m:r>
          <m:t>|</m:t>
        </m:r>
        <m:r>
          <m:t>h</m:t>
        </m:r>
        <m:r>
          <m:t>a</m:t>
        </m:r>
        <m:r>
          <m:t>)</m:t>
        </m:r>
      </m:oMath>
      <w:r>
        <w:t xml:space="preserve"> </w:t>
      </w:r>
      <w:r>
        <w:t xml:space="preserve">is the</w:t>
      </w:r>
      <w:r>
        <w:t xml:space="preserve"> </w:t>
      </w:r>
      <w:r>
        <w:rPr>
          <w:i/>
        </w:rPr>
        <w:t xml:space="preserve">likelihood</w:t>
      </w:r>
      <w:r>
        <w:t xml:space="preserve"> </w:t>
      </w:r>
      <w:r>
        <w:t xml:space="preserve">of the data under</w:t>
      </w:r>
      <w:r>
        <w:t xml:space="preserve"> </w:t>
      </w:r>
      <m:oMath>
        <m:r>
          <m:t>h</m:t>
        </m:r>
        <m:r>
          <m:t>a</m:t>
        </m:r>
      </m:oMath>
      <w:r>
        <w:t xml:space="preserve">, and</w:t>
      </w:r>
      <w:r>
        <w:t xml:space="preserve"> </w:t>
      </w:r>
      <m:oMath>
        <m:r>
          <m:t>¬</m:t>
        </m:r>
        <m:r>
          <m:t>(</m:t>
        </m:r>
        <m:r>
          <m:t>h</m:t>
        </m:r>
        <m:r>
          <m:t>a</m:t>
        </m:r>
        <m:r>
          <m:t>)</m:t>
        </m:r>
      </m:oMath>
      <w:r>
        <w:t xml:space="preserve"> </w:t>
      </w:r>
      <w:r>
        <w:t xml:space="preserve">denotes the negation of</w:t>
      </w:r>
      <w:r>
        <w:t xml:space="preserve"> </w:t>
      </w:r>
      <m:oMath>
        <m:r>
          <m:t>h</m:t>
        </m:r>
        <m:r>
          <m:t>a</m:t>
        </m:r>
      </m:oMath>
      <w:r>
        <w:t xml:space="preserve">. From there, marginalising over all possible auxiliary hypotheses, the sum rule of probability allows us to obtain the updated belief about the substantive hypothesis:</w:t>
      </w:r>
    </w:p>
    <w:p>
      <w:pPr>
        <w:pStyle w:val="BodyText"/>
      </w:pPr>
      <m:oMathPara>
        <m:oMathParaPr>
          <m:jc m:val="center"/>
        </m:oMathParaPr>
        <m:oMath>
          <m:r>
            <m:t>P</m:t>
          </m:r>
          <m:r>
            <m:t>(</m:t>
          </m:r>
          <m:r>
            <m:t>h</m:t>
          </m:r>
          <m:r>
            <m:t>|</m:t>
          </m:r>
          <m:r>
            <m:t>d</m:t>
          </m:r>
          <m:r>
            <m:t>)</m:t>
          </m:r>
          <m:r>
            <m:t>=</m:t>
          </m:r>
          <m:r>
            <m:t>P</m:t>
          </m:r>
          <m:r>
            <m:t>(</m:t>
          </m:r>
          <m:r>
            <m:t>h</m:t>
          </m:r>
          <m:r>
            <m:t>a</m:t>
          </m:r>
          <m:r>
            <m:t>|</m:t>
          </m:r>
          <m:r>
            <m:t>d</m:t>
          </m:r>
          <m:r>
            <m:t>)</m:t>
          </m:r>
          <m:r>
            <m:t>+</m:t>
          </m:r>
          <m:r>
            <m:t>P</m:t>
          </m:r>
          <m:r>
            <m:t>(</m:t>
          </m:r>
          <m:r>
            <m:t>h</m:t>
          </m:r>
          <m:r>
            <m:t>¬</m:t>
          </m:r>
          <m:r>
            <m:t>a</m:t>
          </m:r>
          <m:r>
            <m:t>|</m:t>
          </m:r>
          <m:r>
            <m:t>d</m:t>
          </m:r>
          <m:r>
            <m:t>)</m:t>
          </m:r>
          <m:r>
            <m:t>.</m:t>
          </m:r>
        </m:oMath>
      </m:oMathPara>
    </w:p>
    <w:p>
      <w:pPr>
        <w:pStyle w:val="FirstParagraph"/>
      </w:pPr>
      <w:r>
        <w:t xml:space="preserve">Similarly, the marginal posterior over the auxiliary is given by:</w:t>
      </w:r>
    </w:p>
    <w:p>
      <w:pPr>
        <w:pStyle w:val="BodyText"/>
      </w:pPr>
      <m:oMathPara>
        <m:oMathParaPr>
          <m:jc m:val="center"/>
        </m:oMathParaPr>
        <m:oMath>
          <m:r>
            <m:t>P</m:t>
          </m:r>
          <m:r>
            <m:t>(</m:t>
          </m:r>
          <m:r>
            <m:t>a</m:t>
          </m:r>
          <m:r>
            <m:t>|</m:t>
          </m:r>
          <m:r>
            <m:t>d</m:t>
          </m:r>
          <m:r>
            <m:t>)</m:t>
          </m:r>
          <m:r>
            <m:t>=</m:t>
          </m:r>
          <m:r>
            <m:t>P</m:t>
          </m:r>
          <m:r>
            <m:t>(</m:t>
          </m:r>
          <m:r>
            <m:t>h</m:t>
          </m:r>
          <m:r>
            <m:t>a</m:t>
          </m:r>
          <m:r>
            <m:t>|</m:t>
          </m:r>
          <m:r>
            <m:t>d</m:t>
          </m:r>
          <m:r>
            <m:t>)</m:t>
          </m:r>
          <m:r>
            <m:t>+</m:t>
          </m:r>
          <m:r>
            <m:t>P</m:t>
          </m:r>
          <m:r>
            <m:t>(</m:t>
          </m:r>
          <m:r>
            <m:t>¬</m:t>
          </m:r>
          <m:r>
            <m:t>h</m:t>
          </m:r>
          <m:r>
            <m:t>a</m:t>
          </m:r>
          <m:r>
            <m:t>|</m:t>
          </m:r>
          <m:r>
            <m:t>d</m:t>
          </m:r>
          <m:r>
            <m:t>)</m:t>
          </m:r>
          <m:r>
            <m:t>.</m:t>
          </m:r>
        </m:oMath>
      </m:oMathPara>
    </w:p>
    <w:p>
      <w:pPr>
        <w:pStyle w:val="FirstParagraph"/>
      </w:pPr>
      <w:r>
        <w:t xml:space="preserve">To sum up, although failing to observe an outcome predicted by a substantive theory cannot count as a strict falsification of that theory, a Bayesian confirmationist framework permits to assess the plausibility of each conjunct separately and to guide the rational updating of knowledge in the light of incoming data</w:t>
      </w:r>
      <w:r>
        <w:t xml:space="preserve"> </w:t>
      </w:r>
      <w:r>
        <w:t xml:space="preserve">(for more details, see Gershman,</w:t>
      </w:r>
      <w:r>
        <w:t xml:space="preserve"> </w:t>
      </w:r>
      <w:hyperlink w:anchor="ref-gershman_how_2019">
        <w:r>
          <w:rPr>
            <w:rStyle w:val="Hyperlink"/>
          </w:rPr>
          <w:t xml:space="preserve">2019</w:t>
        </w:r>
      </w:hyperlink>
      <w:r>
        <w:t xml:space="preserve">; Strevens,</w:t>
      </w:r>
      <w:r>
        <w:t xml:space="preserve"> </w:t>
      </w:r>
      <w:hyperlink w:anchor="ref-strevens_bayesian_2001">
        <w:r>
          <w:rPr>
            <w:rStyle w:val="Hyperlink"/>
          </w:rPr>
          <w:t xml:space="preserve">2001</w:t>
        </w:r>
      </w:hyperlink>
      <w:r>
        <w:t xml:space="preserve">)</w:t>
      </w:r>
      <w:r>
        <w:t xml:space="preserve">. In the next section, we revisit our results, keeping these concepts in mind, in order to assess the plausibility of each conjunct and the evolution of these plausibilities throughout the data we accumulated in our work.</w:t>
      </w:r>
    </w:p>
    <w:p>
      <w:pPr>
        <w:pStyle w:val="Heading3"/>
      </w:pPr>
      <w:bookmarkStart w:id="294" w:name="re-reading-our-results"/>
      <w:r>
        <w:t xml:space="preserve">Re-reading our results</w:t>
      </w:r>
      <w:bookmarkEnd w:id="294"/>
    </w:p>
    <w:p>
      <w:pPr>
        <w:pStyle w:val="FirstParagraph"/>
      </w:pPr>
      <w:r>
        <w:t xml:space="preserve">What is the role of speech motor processes in rumination? This question can be reframed as follows: what is the role of speech motor processes in inner speech production and how this role varies across the different varieties of inner speech? Are some forms of inner speech always/never motoric? As suggested in the previous discussion, assessing such theoretical issues requires considering and weighting the plausibility of auxiliary assumptions used to connect theoretical statements to empirical predictions. One of the major assumption we have made in the first part of the present work (the EMG studies) was that surface EMG was a reliable way of examining inner speech production. What is the plausibility of that assumption?</w:t>
      </w:r>
    </w:p>
    <w:p>
      <w:pPr>
        <w:pStyle w:val="BodyText"/>
      </w:pPr>
      <w:r>
        <w:t xml:space="preserve">As reviewed in Chapter</w:t>
      </w:r>
      <w:r>
        <w:t xml:space="preserve"> </w:t>
      </w:r>
      <w:r>
        <w:t xml:space="preserve">1</w:t>
      </w:r>
      <w:r>
        <w:t xml:space="preserve">, many studies have shown that it is possible to use (both surface and intramuscular) electromyography to</w:t>
      </w:r>
      <w:r>
        <w:t xml:space="preserve"> </w:t>
      </w:r>
      <w:r>
        <w:t xml:space="preserve">“</w:t>
      </w:r>
      <w:r>
        <w:t xml:space="preserve">decode</w:t>
      </w:r>
      <w:r>
        <w:t xml:space="preserve">”</w:t>
      </w:r>
      <w:r>
        <w:t xml:space="preserve"> </w:t>
      </w:r>
      <w:r>
        <w:t xml:space="preserve">the content of inner speech, although some studies failed to do so. However, results from EMG studies of inner speech come in different flavour of persuasiveness depending on the strictness of their experimental protocol. As discussed previously, the most convincing studies are the one showing muscle-specific EMG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Most of these studies involve multiple measurements per participant and per stimulus, providing a high sensitivity to these EMG measurements. In contrast to these studies, least convincing studies include the one showing a general (i.e., non-specific) increase in facial muscular activity from rest to the condition of interest, as this increase may be due to many other factors than inner speech production per se (cf. our discussion in the last section but also in Chapter</w:t>
      </w:r>
      <w:r>
        <w:t xml:space="preserve"> </w:t>
      </w:r>
      <w:r>
        <w:t xml:space="preserve">1</w:t>
      </w:r>
      <w:r>
        <w:t xml:space="preserve"> </w:t>
      </w:r>
      <w:r>
        <w:t xml:space="preserve">and Chapter</w:t>
      </w:r>
      <w:r>
        <w:t xml:space="preserve"> </w:t>
      </w:r>
      <w:r>
        <w:t xml:space="preserve">5</w:t>
      </w:r>
      <w:r>
        <w:t xml:space="preserve">). Interestingly, the latter type of study usually focuses on more ecological occurrences of inner speech, such as the production of fully formed sentences, poem recitation, or the occurrence of maladaptive forms of inner speech (e.g., AVHs or rumination). One crucial difference between EMG studies of lower-level inner speech studies (like the one we carried out in Chapter</w:t>
      </w:r>
      <w:r>
        <w:t xml:space="preserve"> </w:t>
      </w:r>
      <w:r>
        <w:t xml:space="preserve">5</w:t>
      </w:r>
      <w:r>
        <w:t xml:space="preserve">) and the EMG studies of more naturalistic forms of inner speech (like the one we carried out in Chapter</w:t>
      </w:r>
      <w:r>
        <w:t xml:space="preserve"> </w:t>
      </w:r>
      <w:r>
        <w:t xml:space="preserve">3</w:t>
      </w:r>
      <w:r>
        <w:t xml:space="preserve">) is the ability to repeat measurements. Indeed, whereas it is relatively easy to obtain several repetitions of multiple vowels or syllables for a given pool of participant, it is experimentally more arduous to repeat the measurement of more complex forms of inner speech such as AVHs or rumination. As a consequence, and given that the sensitivity of our EMG measures was already insufficient to decode inner speech in the experiment reported in Chapter</w:t>
      </w:r>
      <w:r>
        <w:t xml:space="preserve"> </w:t>
      </w:r>
      <w:r>
        <w:t xml:space="preserve">5</w:t>
      </w:r>
      <w:r>
        <w:t xml:space="preserve">, it might be that the sensitivity of surface EMG was also too low to detect the presence of rumination as a form of inner speech (as observed in Chapter</w:t>
      </w:r>
      <w:r>
        <w:t xml:space="preserve"> </w:t>
      </w:r>
      <w:r>
        <w:t xml:space="preserve">3</w:t>
      </w:r>
      <w:r>
        <w:t xml:space="preserve"> </w:t>
      </w:r>
      <w:r>
        <w:t xml:space="preserve">and Chapter</w:t>
      </w:r>
      <w:r>
        <w:t xml:space="preserve"> </w:t>
      </w:r>
      <w:r>
        <w:t xml:space="preserve">4</w:t>
      </w:r>
      <w:r>
        <w:t xml:space="preserve">). Importantly, we mean that the sensitivity of surface EMG is too low to detect the presence of rumination</w:t>
      </w:r>
      <w:r>
        <w:t xml:space="preserve"> </w:t>
      </w:r>
      <w:r>
        <w:rPr>
          <w:i/>
        </w:rPr>
        <w:t xml:space="preserve">as a form of inner speech</w:t>
      </w:r>
      <w:r>
        <w:t xml:space="preserve">. It does not mean that surface EMG can not be used to assess the presence of rumination (e.g., focusing on the activity of the frontalis or any other facial muscle), only that the changes in EMG amplitude can not be attributed to speech motor processes per se (because they are not muscle-specific and not specific to the verbal content of rumination). To sum up, although surface EMG measurements may be used to assess the content of inner speech production (in sufficiently well powered experimental designs), it might not be used to assess the presence of more naturalistic and uniquely (i.e., on a single occasion) occurring forms of inner speech. To put it in other words, although our instrumental assumption</w:t>
      </w:r>
      <w:r>
        <w:t xml:space="preserve"> </w:t>
      </w:r>
      <m:oMath>
        <m:sSub>
          <m:e>
            <m:r>
              <m:t>I</m:t>
            </m:r>
          </m:e>
          <m:sub>
            <m:r>
              <m:t>1</m:t>
            </m:r>
          </m:sub>
        </m:sSub>
      </m:oMath>
      <w:r>
        <w:t xml:space="preserve"> </w:t>
      </w:r>
      <w:r>
        <w:t xml:space="preserve">about the reliability of EMG measurements may be valid in well-powered designs, it may not be valid in EMG studies of rumination (which may impede the ability to test our substantive hypotheses regarding the role of motor processes in inner speech and rumination). We shall now examine the results from the second part of the thesis, in which we directly tried to interfere with the speech motor system during rumination.</w:t>
      </w:r>
    </w:p>
    <w:p>
      <w:pPr>
        <w:pStyle w:val="BodyText"/>
      </w:pPr>
      <w:r>
        <w:t xml:space="preserve">Results from this second part include the results from the relaxation experiments reported in Chapter</w:t>
      </w:r>
      <w:r>
        <w:t xml:space="preserve"> </w:t>
      </w:r>
      <w:r>
        <w:t xml:space="preserve">3</w:t>
      </w:r>
      <w:r>
        <w:t xml:space="preserve"> </w:t>
      </w:r>
      <w:r>
        <w:t xml:space="preserve">and</w:t>
      </w:r>
      <w:r>
        <w:t xml:space="preserve"> </w:t>
      </w:r>
      <w:r>
        <w:t xml:space="preserve">4</w:t>
      </w:r>
      <w:r>
        <w:t xml:space="preserve"> </w:t>
      </w:r>
      <w:r>
        <w:t xml:space="preserve">as well as the articulatory suppression study presented in Chapter</w:t>
      </w:r>
      <w:r>
        <w:t xml:space="preserve"> </w:t>
      </w:r>
      <w:r>
        <w:t xml:space="preserve">6</w:t>
      </w:r>
      <w:r>
        <w:t xml:space="preserve"> </w:t>
      </w:r>
      <w:r>
        <w:t xml:space="preserve">(as discussed previously, we will not consider the preliminary results from Chapter</w:t>
      </w:r>
      <w:r>
        <w:t xml:space="preserve"> </w:t>
      </w:r>
      <w:r>
        <w:t xml:space="preserve">7</w:t>
      </w:r>
      <w:r>
        <w:t xml:space="preserve">). As discussed in section</w:t>
      </w:r>
      <w:r>
        <w:t xml:space="preserve"> </w:t>
      </w:r>
      <w:r>
        <w:t xml:space="preserve">8.1</w:t>
      </w:r>
      <w:r>
        <w:t xml:space="preserve">, the combined results from the relaxation experiments presented in Chapter</w:t>
      </w:r>
      <w:r>
        <w:t xml:space="preserve"> </w:t>
      </w:r>
      <w:r>
        <w:t xml:space="preserve">3</w:t>
      </w:r>
      <w:r>
        <w:t xml:space="preserve"> </w:t>
      </w:r>
      <w:r>
        <w:t xml:space="preserve">and</w:t>
      </w:r>
      <w:r>
        <w:t xml:space="preserve"> </w:t>
      </w:r>
      <w:r>
        <w:t xml:space="preserve">4</w:t>
      </w:r>
      <w:r>
        <w:t xml:space="preserve"> </w:t>
      </w:r>
      <w:r>
        <w:t xml:space="preserve">suggest that a relaxation focused on the orofacial area was not more efficient than a relaxation focused on the non-orofacial (brachial) area. This observation is interesting in many ways. First, it highlights the need for replication. Indeed, based on the results from Chapter</w:t>
      </w:r>
      <w:r>
        <w:t xml:space="preserve"> </w:t>
      </w:r>
      <w:r>
        <w:t xml:space="preserve">3</w:t>
      </w:r>
      <w:r>
        <w:t xml:space="preserve"> </w:t>
      </w:r>
      <w:r>
        <w:t xml:space="preserve">only, we would have concluded that state rumination could be reduced via targeted relaxation. Reciprocally, based on the results from Chapter</w:t>
      </w:r>
      <w:r>
        <w:t xml:space="preserve"> </w:t>
      </w:r>
      <w:r>
        <w:t xml:space="preserve">4</w:t>
      </w:r>
      <w:r>
        <w:t xml:space="preserve"> </w:t>
      </w:r>
      <w:r>
        <w:t xml:space="preserve">only, we would have concluded that state rumination could be reduced by relaxation focused on the arm. It is only the combined consideration of both results that allowed us to observe this null effect. Second, it shows that although relaxation may decrease state rumination, the effect of relaxation is not specific to motor processes (both types of relaxation were equally effective, on average, in reducing state rumination). These results suggest that the activity of the speech motor system is not</w:t>
      </w:r>
      <w:r>
        <w:t xml:space="preserve"> </w:t>
      </w:r>
      <w:r>
        <w:rPr>
          <w:i/>
        </w:rPr>
        <w:t xml:space="preserve">necessary</w:t>
      </w:r>
      <w:r>
        <w:t xml:space="preserve"> </w:t>
      </w:r>
      <w:r>
        <w:t xml:space="preserve">for experiencing rumination (it does not mean that the activity of the speech motor system does not play a role at all), as state rumination was not affected by manipulation of the state of the speech motor system. This observation is coherent with previous results, showing that a</w:t>
      </w:r>
      <w:r>
        <w:t xml:space="preserve"> </w:t>
      </w:r>
      <w:r>
        <w:t xml:space="preserve">“</w:t>
      </w:r>
      <w:r>
        <w:t xml:space="preserve">passive</w:t>
      </w:r>
      <w:r>
        <w:t xml:space="preserve">”</w:t>
      </w:r>
      <w:r>
        <w:t xml:space="preserve"> </w:t>
      </w:r>
      <w:r>
        <w:t xml:space="preserve">peripheral disruption of the speech motor system (e.g., via anaesthesia or relaxation) generally does not disrupt inner speech. In complement to these experiments, we used articulatory suppression in Chapter</w:t>
      </w:r>
      <w:r>
        <w:t xml:space="preserve"> </w:t>
      </w:r>
      <w:r>
        <w:t xml:space="preserve">6</w:t>
      </w:r>
      <w:r>
        <w:t xml:space="preserve"> </w:t>
      </w:r>
      <w:r>
        <w:t xml:space="preserve">to directly interfere with the speech motor system during rumination. This operationnalisation may be said to differ from the relaxation experiment in the sense that this requires the participant to actively plan speech motor actions. Therefore, we consider this as an</w:t>
      </w:r>
      <w:r>
        <w:t xml:space="preserve"> </w:t>
      </w:r>
      <w:r>
        <w:t xml:space="preserve">“</w:t>
      </w:r>
      <w:r>
        <w:t xml:space="preserve">active</w:t>
      </w:r>
      <w:r>
        <w:t xml:space="preserve">”</w:t>
      </w:r>
      <w:r>
        <w:t xml:space="preserve"> </w:t>
      </w:r>
      <w:r>
        <w:t xml:space="preserve">peripheral disruption of the speech motor system. Results from this study are difficult to interpret however, for the reasons already mentioned in Chapter</w:t>
      </w:r>
      <w:r>
        <w:t xml:space="preserve"> </w:t>
      </w:r>
      <w:r>
        <w:t xml:space="preserve">6</w:t>
      </w:r>
      <w:r>
        <w:t xml:space="preserve"> </w:t>
      </w:r>
      <w:r>
        <w:t xml:space="preserve">and section</w:t>
      </w:r>
      <w:r>
        <w:t xml:space="preserve"> </w:t>
      </w:r>
      <w:r>
        <w:t xml:space="preserve">8.1</w:t>
      </w:r>
      <w:r>
        <w:t xml:space="preserve">. However, these results suggest that articulatory suppression was not more efficient in reducing state rumination than finger-tapping. This results again corroborates the idea that the activity of the speech motor system is not</w:t>
      </w:r>
      <w:r>
        <w:t xml:space="preserve"> </w:t>
      </w:r>
      <w:r>
        <w:rPr>
          <w:i/>
        </w:rPr>
        <w:t xml:space="preserve">necessary</w:t>
      </w:r>
      <w:r>
        <w:t xml:space="preserve"> </w:t>
      </w:r>
      <w:r>
        <w:t xml:space="preserve">for experiencing rumination (although this conclusion should be further confirmed or contradicted by the data collected in the experiment from Chapter</w:t>
      </w:r>
      <w:r>
        <w:t xml:space="preserve"> </w:t>
      </w:r>
      <w:r>
        <w:t xml:space="preserve">7</w:t>
      </w:r>
      <w:r>
        <w:t xml:space="preserve">).</w:t>
      </w:r>
    </w:p>
    <w:p>
      <w:pPr>
        <w:pStyle w:val="BodyText"/>
      </w:pPr>
      <w:r>
        <w:t xml:space="preserve">Overall, these results suggest that rumination does not necessitate the activity of the speech motor system (as it was not associated with specific activity in the speech muscles and as it was not affected by motor interference). In the next sections, we discuss the implications of these results for theories of inner speech and rumination and suggest ways forward from an experimental perspective.</w:t>
      </w:r>
    </w:p>
    <w:p>
      <w:pPr>
        <w:pStyle w:val="Heading3"/>
      </w:pPr>
      <w:bookmarkStart w:id="295" w:name="Xfaeef0cade7779b9196142dbc5ea2b01b028e04"/>
      <w:r>
        <w:t xml:space="preserve">Implication of these results for inner speech theories</w:t>
      </w:r>
      <w:bookmarkEnd w:id="295"/>
    </w:p>
    <w:p>
      <w:pPr>
        <w:pStyle w:val="FirstParagraph"/>
      </w:pPr>
      <w:r>
        <w:t xml:space="preserve">How could it be that some forms of inner speech involve the speech motor system to an extent that is quantifiable using surface EMG whereas some others forms (e.g., rumination) do not? This question can be attacked from different perspectives and at different levels of explanation. As discussed in Chapter</w:t>
      </w:r>
      <w:r>
        <w:t xml:space="preserve"> </w:t>
      </w:r>
      <w:r>
        <w:t xml:space="preserve">1</w:t>
      </w:r>
      <w:r>
        <w:t xml:space="preserve">, Vygotsky’s model of inner speech development</w:t>
      </w:r>
      <w:r>
        <w:t xml:space="preserve"> </w:t>
      </w:r>
      <w:r>
        <w:t xml:space="preserve">Fernyhough (</w:t>
      </w:r>
      <w:hyperlink w:anchor="ref-fernyhough_alien_2004">
        <w:r>
          <w:rPr>
            <w:rStyle w:val="Hyperlink"/>
          </w:rPr>
          <w:t xml:space="preserve">2004</w:t>
        </w:r>
      </w:hyperlink>
      <w:r>
        <w:t xml:space="preserve">)</w:t>
      </w:r>
      <w:r>
        <w:t xml:space="preserve">’s four-level extended model suggest that inner speech may be expressed in different degress of</w:t>
      </w:r>
      <w:r>
        <w:t xml:space="preserve"> </w:t>
      </w:r>
      <w:r>
        <w:t xml:space="preserve">“</w:t>
      </w:r>
      <w:r>
        <w:t xml:space="preserve">externalisation</w:t>
      </w:r>
      <w:r>
        <w:t xml:space="preserve">”</w:t>
      </w:r>
      <w:r>
        <w:t xml:space="preserve">, from condensed forms of inner speech to expanded forms of inner speech. These forms of inner speech are situed on a continuum and it seems legitimate to assume that more expanded forms of inner speech recruits the speech motor system to a greater extent than more condensed forms of inner speech. This idea is supported by many studies showing a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 However, these models do not stipulate how the involvement of the speech motor system is regulated. What mechanism(s) may explain the differences in the degree of involvement of the speech motor system during inner speech prodution?</w:t>
      </w:r>
    </w:p>
    <w:p>
      <w:pPr>
        <w:pStyle w:val="BodyText"/>
      </w:pPr>
      <w:r>
        <w:t xml:space="preserve">As discussed previously,</w:t>
      </w:r>
      <w:r>
        <w:t xml:space="preserve"> </w:t>
      </w:r>
      <w:r>
        <w:t xml:space="preserve">Sokolov (</w:t>
      </w:r>
      <w:hyperlink w:anchor="ref-sokolov_inner_1972">
        <w:r>
          <w:rPr>
            <w:rStyle w:val="Hyperlink"/>
          </w:rPr>
          <w:t xml:space="preserve">1972</w:t>
        </w:r>
      </w:hyperlink>
      <w:r>
        <w:t xml:space="preserve">)</w:t>
      </w:r>
      <w:r>
        <w:t xml:space="preserve"> </w:t>
      </w:r>
      <w:r>
        <w:t xml:space="preserve">also observed that the</w:t>
      </w:r>
      <w:r>
        <w:t xml:space="preserve"> </w:t>
      </w:r>
      <w:r>
        <w:t xml:space="preserve">“</w:t>
      </w:r>
      <w:r>
        <w:t xml:space="preserve">externalisation</w:t>
      </w:r>
      <w:r>
        <w:t xml:space="preserve">”</w:t>
      </w:r>
      <w:r>
        <w:t xml:space="preserve"> </w:t>
      </w:r>
      <w:r>
        <w:t xml:space="preserve">of inner speech (by</w:t>
      </w:r>
      <w:r>
        <w:t xml:space="preserve"> </w:t>
      </w:r>
      <w:r>
        <w:t xml:space="preserve">“</w:t>
      </w:r>
      <w:r>
        <w:t xml:space="preserve">externalisation</w:t>
      </w:r>
      <w:r>
        <w:t xml:space="preserve">”</w:t>
      </w:r>
      <w:r>
        <w:t xml:space="preserve"> </w:t>
      </w:r>
      <w:r>
        <w:t xml:space="preserve">we mean here</w:t>
      </w:r>
      <w:r>
        <w:t xml:space="preserve"> </w:t>
      </w:r>
      <w:r>
        <w:t xml:space="preserve">“</w:t>
      </w:r>
      <w:r>
        <w:t xml:space="preserve">the degree to which inner speech recruits the speech motor system</w:t>
      </w:r>
      <w:r>
        <w:t xml:space="preserve">”</w:t>
      </w:r>
      <w:r>
        <w:t xml:space="preserve">) was a function of the novelty of the task and of the degree of automatisation. How could the difficulty, novelty, and automaticity of the task influence the externalisation of inner speech? We already outlined some possible answers to this question in Chapter</w:t>
      </w:r>
      <w:r>
        <w:t xml:space="preserve"> </w:t>
      </w:r>
      <w:r>
        <w:t xml:space="preserve">1</w:t>
      </w:r>
      <w:r>
        <w:t xml:space="preserve">. According to</w:t>
      </w:r>
      <w:r>
        <w:t xml:space="preserve"> </w:t>
      </w:r>
      <w:r>
        <w:t xml:space="preserve">Cohen (</w:t>
      </w:r>
      <w:hyperlink w:anchor="ref-cohen_motor_1986">
        <w:r>
          <w:rPr>
            <w:rStyle w:val="Hyperlink"/>
          </w:rPr>
          <w:t xml:space="preserve">1986</w:t>
        </w:r>
      </w:hyperlink>
      <w:r>
        <w:t xml:space="preserve">)</w:t>
      </w:r>
      <w:r>
        <w:t xml:space="preserve">, the presence of motor activity during inner speech may be interpreted in terms of attentional sharing. For instance, cognitively demanding situations (e.g., novel or difficult tasks) arguably require greater amoint of attention to be performed. In these situations, the vividness of inner speech percepts could be strengthened by increasing the speech motor activity. Alternatively, the greater externalisation of inner speech in cognitively demanding tasks may be interpreted in the motor control framework by postulating that lower amont of inhibition will be applied to block motor commands during inner speech, resulting in higher levels of motor activity…</w:t>
      </w:r>
    </w:p>
    <w:p>
      <w:pPr>
        <w:pStyle w:val="Heading3"/>
      </w:pPr>
      <w:bookmarkStart w:id="296" w:name="X652b9f6b80f440a8aafd252e6fbdb678287c902"/>
      <w:r>
        <w:t xml:space="preserve">Implication of these results for rumination theories</w:t>
      </w:r>
      <w:bookmarkEnd w:id="296"/>
    </w:p>
    <w:p>
      <w:pPr>
        <w:pStyle w:val="FirstParagraph"/>
      </w:pPr>
      <w:r>
        <w:t xml:space="preserve">…</w:t>
      </w:r>
    </w:p>
    <w:p>
      <w:pPr>
        <w:pStyle w:val="Heading2"/>
      </w:pPr>
      <w:bookmarkStart w:id="297" w:name="limitations-and-ways-forward"/>
      <w:r>
        <w:t xml:space="preserve">Limitations and ways forward</w:t>
      </w:r>
      <w:bookmarkEnd w:id="297"/>
    </w:p>
    <w:p>
      <w:pPr>
        <w:pStyle w:val="FirstParagraph"/>
      </w:pPr>
      <w:r>
        <w:t xml:space="preserve">…</w:t>
      </w:r>
    </w:p>
    <w:p>
      <w:pPr>
        <w:pStyle w:val="Heading2"/>
      </w:pPr>
      <w:bookmarkStart w:id="298" w:name="conclusion"/>
      <w:r>
        <w:t xml:space="preserve">Conclusion</w:t>
      </w:r>
      <w:bookmarkEnd w:id="298"/>
    </w:p>
    <w:p>
      <w:pPr>
        <w:pStyle w:val="FirstParagraph"/>
      </w:pPr>
      <w:r>
        <w:t xml:space="preserve">…</w:t>
      </w:r>
    </w:p>
    <w:p>
      <w:pPr>
        <w:pStyle w:val="Heading1"/>
      </w:pPr>
      <w:bookmarkStart w:id="299" w:name="appendix"/>
      <w:r>
        <w:t xml:space="preserve">Appendix</w:t>
      </w:r>
      <w:bookmarkEnd w:id="299"/>
    </w:p>
    <w:p>
      <w:pPr>
        <w:pStyle w:val="Heading1"/>
      </w:pPr>
      <w:bookmarkStart w:id="300" w:name="appendix-brms"/>
      <w:r>
        <w:t xml:space="preserve">An Introduction to Bayesian Multilevel Models Using brms: A Case Study of Gender Effects on Vowel Variability in Standard Indonesian</w:t>
      </w:r>
      <w:bookmarkEnd w:id="300"/>
    </w:p>
    <w:p>
      <w:pPr>
        <w:pStyle w:val="FirstParagraph"/>
      </w:pPr>
      <w:r>
        <w:t xml:space="preserve">Bayesian multilevel models are increasingly used to overcome the limitations of frequentist approaches in the analysis of complex structured data. This paper introduces Bayesian multilevel modelling for the specific analysis of speech data, using the brms package developed in</w:t>
      </w:r>
      <w:r>
        <w:t xml:space="preserve"> </w:t>
      </w:r>
      <w:r>
        <w:rPr>
          <w:rStyle w:val="VerbatimChar"/>
        </w:rPr>
        <w:t xml:space="preserve">R</w:t>
      </w:r>
      <w:r>
        <w:t xml:space="preserve">. In this tutorial, we provide a practical introduction to Bayesian multilevel modelling, by reanalysing a phonetic dataset containing formant (F1 and F2) values for five vowels of Standard Indonesian (ISO 639-3:ind), as spoken by eight speakers (four females), with several repetitions of each vowel. We first give an introductory overview of the Bayesian framework and multilevel modelling. We then show how Bayesian multilevel models can be fitted using the probabilistic programming language</w:t>
      </w:r>
      <w:r>
        <w:t xml:space="preserve"> </w:t>
      </w:r>
      <w:r>
        <w:rPr>
          <w:rStyle w:val="VerbatimChar"/>
        </w:rPr>
        <w:t xml:space="preserve">Stan</w:t>
      </w:r>
      <w:r>
        <w:t xml:space="preserve"> </w:t>
      </w:r>
      <w:r>
        <w:t xml:space="preserve">and the</w:t>
      </w:r>
      <w:r>
        <w:t xml:space="preserve"> </w:t>
      </w:r>
      <w:r>
        <w:rPr>
          <w:rStyle w:val="VerbatimChar"/>
        </w:rPr>
        <w:t xml:space="preserve">R</w:t>
      </w:r>
      <w:r>
        <w:t xml:space="preserve"> </w:t>
      </w:r>
      <w:r>
        <w:t xml:space="preserve">package</w:t>
      </w:r>
      <w:r>
        <w:t xml:space="preserve"> </w:t>
      </w:r>
      <w:r>
        <w:rPr>
          <w:rStyle w:val="VerbatimChar"/>
        </w:rPr>
        <w:t xml:space="preserve">brms</w:t>
      </w:r>
      <w:r>
        <w:t xml:space="preserve">, which provides an intuitive formula syntax. Through this tutorial, we demonstrate some of the advantages of the Bayesian framework for statistical modelling and provide a detailed case study, with complete source code for full reproducibility of the analyses (</w:t>
      </w:r>
      <w:hyperlink r:id="rId301">
        <w:r>
          <w:rPr>
            <w:rStyle w:val="Hyperlink"/>
          </w:rPr>
          <w:t xml:space="preserve">https://osf.io/dpzcb/</w:t>
        </w:r>
      </w:hyperlink>
      <w:r>
        <w:t xml:space="preserve">).</w:t>
      </w:r>
      <w:r>
        <w:rPr>
          <w:rStyle w:val="FootnoteReference"/>
        </w:rPr>
        <w:footnoteReference w:id="302"/>
      </w:r>
    </w:p>
    <w:p>
      <w:pPr>
        <w:pStyle w:val="Heading2"/>
      </w:pPr>
      <w:bookmarkStart w:id="304" w:name="introduction-5"/>
      <w:r>
        <w:t xml:space="preserve">Introduction</w:t>
      </w:r>
      <w:bookmarkEnd w:id="304"/>
    </w:p>
    <w:p>
      <w:pPr>
        <w:pStyle w:val="FirstParagraph"/>
      </w:pPr>
      <w:r>
        <w:t xml:space="preserve">The last decade has witnessed noticeable changes in the way experimental data are analysed in phonetics, psycholinguistics, and speech sciences in general. In particular, there has been a shift from analysis of variance (ANOVA) to</w:t>
      </w:r>
      <w:r>
        <w:t xml:space="preserve"> </w:t>
      </w:r>
      <w:r>
        <w:rPr>
          <w:i/>
        </w:rPr>
        <w:t xml:space="preserve">linear mixed models</w:t>
      </w:r>
      <w:r>
        <w:t xml:space="preserve">, also known as</w:t>
      </w:r>
      <w:r>
        <w:t xml:space="preserve"> </w:t>
      </w:r>
      <w:r>
        <w:rPr>
          <w:i/>
        </w:rPr>
        <w:t xml:space="preserve">hierarchical models</w:t>
      </w:r>
      <w:r>
        <w:t xml:space="preserve"> </w:t>
      </w:r>
      <w:r>
        <w:t xml:space="preserve">or</w:t>
      </w:r>
      <w:r>
        <w:t xml:space="preserve"> </w:t>
      </w:r>
      <w:r>
        <w:rPr>
          <w:i/>
        </w:rPr>
        <w:t xml:space="preserve">multilevel models</w:t>
      </w:r>
      <w:r>
        <w:t xml:space="preserve"> </w:t>
      </w:r>
      <w:r>
        <w:t xml:space="preserve">(MLMs), spurred by the spreading use of data-oriented programming languages such as</w:t>
      </w:r>
      <w:r>
        <w:t xml:space="preserve"> </w:t>
      </w:r>
      <w:r>
        <w:rPr>
          <w:rStyle w:val="VerbatimChar"/>
        </w:rPr>
        <w:t xml:space="preserve">R</w:t>
      </w:r>
      <w:r>
        <w:t xml:space="preserve"> </w:t>
      </w:r>
      <w:r>
        <w:t xml:space="preserve">(R Core Team,</w:t>
      </w:r>
      <w:r>
        <w:t xml:space="preserve"> </w:t>
      </w:r>
      <w:hyperlink w:anchor="ref-R-base">
        <w:r>
          <w:rPr>
            <w:rStyle w:val="Hyperlink"/>
          </w:rPr>
          <w:t xml:space="preserve">2018</w:t>
        </w:r>
      </w:hyperlink>
      <w:r>
        <w:t xml:space="preserve">)</w:t>
      </w:r>
      <w:r>
        <w:t xml:space="preserve">, and by the enthusiasm of its active and ever growing community. This shift has been further sustained by the current transition in data analysis in social sciences, with researchers evolving from a widely criticised point-hypothesis mechanical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Trafimow et al.,</w:t>
      </w:r>
      <w:r>
        <w:t xml:space="preserve"> </w:t>
      </w:r>
      <w:hyperlink w:anchor="ref-trafimow_manipulating_2018">
        <w:r>
          <w:rPr>
            <w:rStyle w:val="Hyperlink"/>
          </w:rPr>
          <w:t xml:space="preserve">2018</w:t>
        </w:r>
      </w:hyperlink>
      <w:r>
        <w:t xml:space="preserve">)</w:t>
      </w:r>
      <w:r>
        <w:t xml:space="preserve"> </w:t>
      </w:r>
      <w:r>
        <w:t xml:space="preserve">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MLMs offer great flexibility in the sense that they can model statistical phenomena that occur on different levels. This is done by fitting models that include both constant and varying effects (sometimes referred to as</w:t>
      </w:r>
      <w:r>
        <w:t xml:space="preserve"> </w:t>
      </w:r>
      <w:r>
        <w:rPr>
          <w:i/>
        </w:rPr>
        <w:t xml:space="preserve">fixed</w:t>
      </w:r>
      <w:r>
        <w:t xml:space="preserve"> </w:t>
      </w:r>
      <w:r>
        <w:t xml:space="preserve">and</w:t>
      </w:r>
      <w:r>
        <w:t xml:space="preserve"> </w:t>
      </w:r>
      <w:r>
        <w:rPr>
          <w:i/>
        </w:rPr>
        <w:t xml:space="preserve">random</w:t>
      </w:r>
      <w:r>
        <w:t xml:space="preserve"> </w:t>
      </w:r>
      <w:r>
        <w:t xml:space="preserve">effects). Among other advantages, this makes it possible to generalise the results to unobserved levels of the</w:t>
      </w:r>
      <w:r>
        <w:t xml:space="preserve"> </w:t>
      </w:r>
      <w:r>
        <w:rPr>
          <w:i/>
        </w:rPr>
        <w:t xml:space="preserve">groups</w:t>
      </w:r>
      <w:r>
        <w:t xml:space="preserve"> </w:t>
      </w:r>
      <w:r>
        <w:t xml:space="preserve">existing in the data</w:t>
      </w:r>
      <w:r>
        <w:t xml:space="preserve"> </w:t>
      </w:r>
      <w:r>
        <w:t xml:space="preserve">(e.g., stimulus or participant, Janssen,</w:t>
      </w:r>
      <w:r>
        <w:t xml:space="preserve"> </w:t>
      </w:r>
      <w:hyperlink w:anchor="ref-janssen_twice_2012">
        <w:r>
          <w:rPr>
            <w:rStyle w:val="Hyperlink"/>
          </w:rPr>
          <w:t xml:space="preserve">2012</w:t>
        </w:r>
      </w:hyperlink>
      <w:r>
        <w:t xml:space="preserve">)</w:t>
      </w:r>
      <w:r>
        <w:t xml:space="preserve">. The multilevel strategy can be especially useful when dealing with repeated measurements (e.g., when measurements are nested into participants) or with unequal sample sizes, and more generally, when handling complex dependency structures in the data. Such complexities are frequently found in the kind of experimental designs used in speech science studies, for which MLMs are therefore particularly well suited.</w:t>
      </w:r>
    </w:p>
    <w:p>
      <w:pPr>
        <w:pStyle w:val="BodyText"/>
      </w:pPr>
      <w:r>
        <w:t xml:space="preserve">The standard MLM is usually fitted in a frequentist framework, with the</w:t>
      </w:r>
      <w:r>
        <w:t xml:space="preserve"> </w:t>
      </w:r>
      <w:r>
        <w:rPr>
          <w:rStyle w:val="VerbatimChar"/>
        </w:rPr>
        <w:t xml:space="preserve">lme4</w:t>
      </w:r>
      <w:r>
        <w:t xml:space="preserve"> </w:t>
      </w:r>
      <w:r>
        <w:t xml:space="preserve">package</w:t>
      </w:r>
      <w:r>
        <w:t xml:space="preserve"> </w:t>
      </w:r>
      <w:r>
        <w:t xml:space="preserve">(Bates, Maechler, Bolker, &amp; Walker,</w:t>
      </w:r>
      <w:r>
        <w:t xml:space="preserve"> </w:t>
      </w:r>
      <w:hyperlink w:anchor="ref-R-lme4">
        <w:r>
          <w:rPr>
            <w:rStyle w:val="Hyperlink"/>
          </w:rPr>
          <w:t xml:space="preserve">2018</w:t>
        </w:r>
      </w:hyperlink>
      <w:r>
        <w:t xml:space="preserve">)</w:t>
      </w:r>
      <w:r>
        <w:t xml:space="preserve"> </w:t>
      </w:r>
      <w:r>
        <w:t xml:space="preserve">in R</w:t>
      </w:r>
      <w:r>
        <w:t xml:space="preserve"> </w:t>
      </w:r>
      <w:r>
        <w:t xml:space="preserve">(R Core Team,</w:t>
      </w:r>
      <w:r>
        <w:t xml:space="preserve"> </w:t>
      </w:r>
      <w:hyperlink w:anchor="ref-R-base">
        <w:r>
          <w:rPr>
            <w:rStyle w:val="Hyperlink"/>
          </w:rPr>
          <w:t xml:space="preserve">2018</w:t>
        </w:r>
      </w:hyperlink>
      <w:r>
        <w:t xml:space="preserve">)</w:t>
      </w:r>
      <w:r>
        <w:t xml:space="preserve">. However, when one tries to include the maximal varying effect structure, this kind of model tends either not to converge, or to give aberrant estimations of the correlation between varying effects</w:t>
      </w:r>
      <w:r>
        <w:t xml:space="preserve"> </w:t>
      </w:r>
      <w:r>
        <w:t xml:space="preserve">(e.g., Bates, Kliegl, Vasishth, &amp; Baayen,</w:t>
      </w:r>
      <w:r>
        <w:t xml:space="preserve"> </w:t>
      </w:r>
      <w:hyperlink w:anchor="ref-bates_parsimonious_2015">
        <w:r>
          <w:rPr>
            <w:rStyle w:val="Hyperlink"/>
          </w:rPr>
          <w:t xml:space="preserve">2015</w:t>
        </w:r>
      </w:hyperlink>
      <w:r>
        <w:t xml:space="preserve">)</w:t>
      </w:r>
      <w:r>
        <w:rPr>
          <w:rStyle w:val="FootnoteReference"/>
        </w:rPr>
        <w:footnoteReference w:id="305"/>
      </w:r>
      <w:r>
        <w:t xml:space="preserve">. Yet, fitting the maximal varying effect structure has been explicitly recommended</w:t>
      </w:r>
      <w:r>
        <w:t xml:space="preserve"> </w:t>
      </w:r>
      <w:r>
        <w:t xml:space="preserve">(e.g., Barr, Levy, Scheepers, &amp; Tily,</w:t>
      </w:r>
      <w:r>
        <w:t xml:space="preserve"> </w:t>
      </w:r>
      <w:hyperlink w:anchor="ref-barr_random_2013-1">
        <w:r>
          <w:rPr>
            <w:rStyle w:val="Hyperlink"/>
          </w:rPr>
          <w:t xml:space="preserve">2013</w:t>
        </w:r>
      </w:hyperlink>
      <w:r>
        <w:t xml:space="preserve">)</w:t>
      </w:r>
      <w:r>
        <w:t xml:space="preserve">. In contrast, the maximal varying effect structure can generally be fitted in a Bayesian framework</w:t>
      </w:r>
      <w:r>
        <w:t xml:space="preserve"> </w:t>
      </w:r>
      <w:r>
        <w:t xml:space="preserve">(Bates et al.,</w:t>
      </w:r>
      <w:r>
        <w:t xml:space="preserve"> </w:t>
      </w:r>
      <w:hyperlink w:anchor="ref-bates_parsimonious_2015">
        <w:r>
          <w:rPr>
            <w:rStyle w:val="Hyperlink"/>
          </w:rPr>
          <w:t xml:space="preserve">2015</w:t>
        </w:r>
      </w:hyperlink>
      <w:r>
        <w:t xml:space="preserve">;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 Sorensen et al.,</w:t>
      </w:r>
      <w:r>
        <w:t xml:space="preserve"> </w:t>
      </w:r>
      <w:hyperlink w:anchor="ref-sorensen_bayesian_2016">
        <w:r>
          <w:rPr>
            <w:rStyle w:val="Hyperlink"/>
          </w:rPr>
          <w:t xml:space="preserve">2016</w:t>
        </w:r>
      </w:hyperlink>
      <w:r>
        <w:t xml:space="preserve">)</w:t>
      </w:r>
      <w:r>
        <w:t xml:space="preserve">.</w:t>
      </w:r>
    </w:p>
    <w:p>
      <w:pPr>
        <w:pStyle w:val="BodyText"/>
      </w:pPr>
      <w:r>
        <w:t xml:space="preserve">Another advantage of Bayesian statistical modelling is that it fits the way researchers intuitively understand statistical results. Widespread misinterpretations of frequentist statistics (like p-values and confidence intervals) are often attributable to the wrong interpretation of these statistics as resulting from a Bayesian analysis</w:t>
      </w:r>
      <w:r>
        <w:t xml:space="preserve"> </w:t>
      </w:r>
      <w:r>
        <w:t xml:space="preserve">(e.g., Dienes,</w:t>
      </w:r>
      <w:r>
        <w:t xml:space="preserve"> </w:t>
      </w:r>
      <w:hyperlink w:anchor="ref-dienes_bayesian_2011">
        <w:r>
          <w:rPr>
            <w:rStyle w:val="Hyperlink"/>
          </w:rPr>
          <w:t xml:space="preserve">2011</w:t>
        </w:r>
      </w:hyperlink>
      <w:r>
        <w:t xml:space="preserve">; Gigerenzer,</w:t>
      </w:r>
      <w:r>
        <w:t xml:space="preserve"> </w:t>
      </w:r>
      <w:hyperlink w:anchor="ref-Gigerenzer2004">
        <w:r>
          <w:rPr>
            <w:rStyle w:val="Hyperlink"/>
          </w:rPr>
          <w:t xml:space="preserve">2004</w:t>
        </w:r>
      </w:hyperlink>
      <w:r>
        <w:t xml:space="preserve">; Hoekstra, Morey, Rouder, &amp; Wagenmakers,</w:t>
      </w:r>
      <w:r>
        <w:t xml:space="preserve"> </w:t>
      </w:r>
      <w:hyperlink w:anchor="ref-Hoekstra2014">
        <w:r>
          <w:rPr>
            <w:rStyle w:val="Hyperlink"/>
          </w:rPr>
          <w:t xml:space="preserve">2014</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Morey et al.,</w:t>
      </w:r>
      <w:r>
        <w:t xml:space="preserve"> </w:t>
      </w:r>
      <w:hyperlink w:anchor="ref-morey_fallacy_2015">
        <w:r>
          <w:rPr>
            <w:rStyle w:val="Hyperlink"/>
          </w:rPr>
          <w:t xml:space="preserve">2015</w:t>
        </w:r>
      </w:hyperlink>
      <w:r>
        <w:t xml:space="preserve">)</w:t>
      </w:r>
      <w:r>
        <w:t xml:space="preserve">. However, the intuitive nature of the Bayesian approach might arguably be hidden by the predominance of frequentist teaching in undergraduate statistical courses.</w:t>
      </w:r>
    </w:p>
    <w:p>
      <w:pPr>
        <w:pStyle w:val="BodyText"/>
      </w:pPr>
      <w:r>
        <w:t xml:space="preserve">Moreover, the Bayesian approach offers a natural solution to the problem of multiple comparisons, when the situation is adequately modelled in a multilevel framework</w:t>
      </w:r>
      <w:r>
        <w:t xml:space="preserve"> </w:t>
      </w:r>
      <w:r>
        <w:t xml:space="preserve">(Gelman, Hill, &amp; Yajima,</w:t>
      </w:r>
      <w:r>
        <w:t xml:space="preserve"> </w:t>
      </w:r>
      <w:hyperlink w:anchor="ref-gelman_why_2012">
        <w:r>
          <w:rPr>
            <w:rStyle w:val="Hyperlink"/>
          </w:rPr>
          <w:t xml:space="preserve">2012</w:t>
        </w:r>
      </w:hyperlink>
      <w:r>
        <w:t xml:space="preserve">; Scott &amp; Berger,</w:t>
      </w:r>
      <w:r>
        <w:t xml:space="preserve"> </w:t>
      </w:r>
      <w:hyperlink w:anchor="ref-scott_bayes_2010">
        <w:r>
          <w:rPr>
            <w:rStyle w:val="Hyperlink"/>
          </w:rPr>
          <w:t xml:space="preserve">2010</w:t>
        </w:r>
      </w:hyperlink>
      <w:r>
        <w:t xml:space="preserve">)</w:t>
      </w:r>
      <w:r>
        <w:t xml:space="preserve">, and allows</w:t>
      </w:r>
      <w:r>
        <w:t xml:space="preserve"> </w:t>
      </w:r>
      <w:r>
        <w:rPr>
          <w:i/>
        </w:rPr>
        <w:t xml:space="preserve">a priori</w:t>
      </w:r>
      <w:r>
        <w:t xml:space="preserve"> </w:t>
      </w:r>
      <w:r>
        <w:t xml:space="preserve">knowledge to be incorporated in data analysis via the prior distribution. The latter feature is particularily relevant when dealing with contraint parameters or for the purpose of incorporating expert knowledge.</w:t>
      </w:r>
    </w:p>
    <w:p>
      <w:pPr>
        <w:pStyle w:val="BodyText"/>
      </w:pPr>
      <w:r>
        <w:t xml:space="preserve">The aim of the current paper is to introduce Bayesian multilevel models, and to provide an accessible and illustrated hands-on tutorial for analysing typical phonetic data. This paper will be structured in two main parts. First, we will briefly introduce the Bayesian approach to data analysis and the multilevel modelling strategy. Second, we will illustrate how Bayesian MLMs can be implemented in R by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to reanalyse a dataset from</w:t>
      </w:r>
      <w:r>
        <w:t xml:space="preserve"> </w:t>
      </w:r>
      <w:r>
        <w:t xml:space="preserve">McCloy (</w:t>
      </w:r>
      <w:hyperlink w:anchor="ref-mccloy_phonetic_2014">
        <w:r>
          <w:rPr>
            <w:rStyle w:val="Hyperlink"/>
          </w:rPr>
          <w:t xml:space="preserve">2014</w:t>
        </w:r>
      </w:hyperlink>
      <w:r>
        <w:t xml:space="preserve">)</w:t>
      </w:r>
      <w:r>
        <w:t xml:space="preserve"> </w:t>
      </w:r>
      <w:r>
        <w:t xml:space="preserve">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We will fit Bayesian MLMs of increasing complexity, going step by step, providing explanatory figures and making use of the tools available in the</w:t>
      </w:r>
      <w:r>
        <w:t xml:space="preserve"> </w:t>
      </w:r>
      <w:r>
        <w:rPr>
          <w:rStyle w:val="VerbatimChar"/>
        </w:rPr>
        <w:t xml:space="preserve">brms</w:t>
      </w:r>
      <w:r>
        <w:t xml:space="preserve"> </w:t>
      </w:r>
      <w:r>
        <w:t xml:space="preserve">package for model checking and model comparison. We will then compare the results obtained in a Bayesian framework using</w:t>
      </w:r>
      <w:r>
        <w:t xml:space="preserve"> </w:t>
      </w:r>
      <w:r>
        <w:rPr>
          <w:rStyle w:val="VerbatimChar"/>
        </w:rPr>
        <w:t xml:space="preserve">brms</w:t>
      </w:r>
      <w:r>
        <w:t xml:space="preserve"> </w:t>
      </w:r>
      <w:r>
        <w:t xml:space="preserve">with the results obtained using frequentist MLMs fitted with</w:t>
      </w:r>
      <w:r>
        <w:t xml:space="preserve"> </w:t>
      </w:r>
      <w:r>
        <w:rPr>
          <w:rStyle w:val="VerbatimChar"/>
        </w:rPr>
        <w:t xml:space="preserve">lme4</w:t>
      </w:r>
      <w:r>
        <w:t xml:space="preserve">. Throughout the paper, we will also provide comments and recommendations about the feasability and the relevance of such analysis for the researcher in speech sciences.</w:t>
      </w:r>
    </w:p>
    <w:p>
      <w:pPr>
        <w:pStyle w:val="Heading3"/>
      </w:pPr>
      <w:bookmarkStart w:id="306" w:name="bayesian-data-analysis"/>
      <w:r>
        <w:t xml:space="preserve">Bayesian data analysis</w:t>
      </w:r>
      <w:bookmarkEnd w:id="306"/>
    </w:p>
    <w:p>
      <w:pPr>
        <w:pStyle w:val="FirstParagraph"/>
      </w:pPr>
      <w:r>
        <w:t xml:space="preserve">The Bayesian approach to data analysis differs from the frequentist one in that each parameter of the model is considered as a random variable (contrary to the frequentist approach which considers parameter values as unknown and fixed quantities), and by the explicit use of probability to model the uncertainty</w:t>
      </w:r>
      <w:r>
        <w:t xml:space="preserve"> </w:t>
      </w:r>
      <w:r>
        <w:t xml:space="preserve">(Gelman et al.,</w:t>
      </w:r>
      <w:r>
        <w:t xml:space="preserve"> </w:t>
      </w:r>
      <w:hyperlink w:anchor="ref-gelman_bayesian_2013">
        <w:r>
          <w:rPr>
            <w:rStyle w:val="Hyperlink"/>
          </w:rPr>
          <w:t xml:space="preserve">2013</w:t>
        </w:r>
      </w:hyperlink>
      <w:r>
        <w:t xml:space="preserve">)</w:t>
      </w:r>
      <w:r>
        <w:t xml:space="preserve">. The two approaches also differ in their conception of what</w:t>
      </w:r>
      <w:r>
        <w:t xml:space="preserve"> </w:t>
      </w:r>
      <w:r>
        <w:rPr>
          <w:i/>
        </w:rPr>
        <w:t xml:space="preserve">probability</w:t>
      </w:r>
      <w:r>
        <w:t xml:space="preserve"> </w:t>
      </w:r>
      <w:r>
        <w:t xml:space="preserve">is. In the Bayesian framework, probability refers to the experience of uncertainty, while in the frequentist framework it refers to the limit of a relative frequency (i.e., the relative frequency of an event when the number of trials approaches infinity). A direct consequence of these two differences is that Bayesian data analysis allows researchers to discuss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w:t>
      </w:r>
    </w:p>
    <w:p>
      <w:pPr>
        <w:pStyle w:val="BodyText"/>
      </w:pPr>
      <w:r>
        <w:t xml:space="preserve">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w:t>
      </w:r>
      <w:r>
        <w:t xml:space="preserve"> </w:t>
      </w:r>
      <w:r>
        <w:t xml:space="preserve">(as detailed for instance in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To sum up, Bayes’ theorem allows a prior state of knowledge to be updated to a posterior state of knowledge, which represents a compromise between the prior knowledge and the empirical evidence.</w:t>
      </w:r>
    </w:p>
    <w:p>
      <w:pPr>
        <w:pStyle w:val="BodyText"/>
      </w:pPr>
      <w:r>
        <w:t xml:space="preserve">The process of Bayesian analysis usually involves three steps that begin with setting up a probability model for all the entities at hand, then computing the posterior distribution, and finally evaluating the fit and the relevance of the model</w:t>
      </w:r>
      <w:r>
        <w:t xml:space="preserve"> </w:t>
      </w:r>
      <w:r>
        <w:t xml:space="preserve">(Gelman et al.,</w:t>
      </w:r>
      <w:r>
        <w:t xml:space="preserve"> </w:t>
      </w:r>
      <w:hyperlink w:anchor="ref-gelman_bayesian_2013">
        <w:r>
          <w:rPr>
            <w:rStyle w:val="Hyperlink"/>
          </w:rPr>
          <w:t xml:space="preserve">2013</w:t>
        </w:r>
      </w:hyperlink>
      <w:r>
        <w:t xml:space="preserve">)</w:t>
      </w:r>
      <w:r>
        <w:t xml:space="preserve">. In the context of linear regression, for instance, the first step would require to specify a likelihood function for the data and a prior distribution for each parameter of interest (e.g., the intercept or the slope). We will go through these three steps in more details in the application section, but we will first give a brief overview of the multilevel modelling strategy.</w:t>
      </w:r>
    </w:p>
    <w:p>
      <w:pPr>
        <w:pStyle w:val="Heading3"/>
      </w:pPr>
      <w:bookmarkStart w:id="307" w:name="MLM"/>
      <w:r>
        <w:t xml:space="preserve">Multilevel modelling</w:t>
      </w:r>
      <w:bookmarkEnd w:id="307"/>
    </w:p>
    <w:p>
      <w:pPr>
        <w:pStyle w:val="FirstParagraph"/>
      </w:pPr>
      <w:r>
        <w:t xml:space="preserve">MLMs can be considered as</w:t>
      </w:r>
      <w:r>
        <w:t xml:space="preserve"> </w:t>
      </w:r>
      <w:r>
        <w:t xml:space="preserve">“</w:t>
      </w:r>
      <w:r>
        <w:t xml:space="preserve">multilevel</w:t>
      </w:r>
      <w:r>
        <w:t xml:space="preserve">”</w:t>
      </w:r>
      <w:r>
        <w:t xml:space="preserve"> </w:t>
      </w:r>
      <w:r>
        <w:t xml:space="preserve">for at least two reasons. First, an MLM can generally be conceived as a regression model in which the parameters are themselves modelled as outcomes of another regression model. The parameters of this second-level regression are known as</w:t>
      </w:r>
      <w:r>
        <w:t xml:space="preserve"> </w:t>
      </w:r>
      <w:r>
        <w:rPr>
          <w:i/>
        </w:rPr>
        <w:t xml:space="preserve">hyperparameters</w:t>
      </w:r>
      <w:r>
        <w:t xml:space="preserve">, and are also estimated from the data</w:t>
      </w:r>
      <w:r>
        <w:t xml:space="preserve"> </w:t>
      </w:r>
      <w:r>
        <w:t xml:space="preserve">(Gelman &amp; Hill,</w:t>
      </w:r>
      <w:r>
        <w:t xml:space="preserve"> </w:t>
      </w:r>
      <w:hyperlink w:anchor="ref-gelman_data_2006">
        <w:r>
          <w:rPr>
            <w:rStyle w:val="Hyperlink"/>
          </w:rPr>
          <w:t xml:space="preserve">2006</w:t>
        </w:r>
      </w:hyperlink>
      <w:r>
        <w:t xml:space="preserve">)</w:t>
      </w:r>
      <w:r>
        <w:t xml:space="preserve">. Second, the multilevel structure can arise from the data itself, for instance when one tries to model the second-language speech intelligibility of a child, who is considered within a particular class, itself considered within a particular school. In such cases, the hierarchical structure of the data itself calls for hierarchical modelling. In both conceptions, the number of levels that can be handled by MLMs is virtually unlimited</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we use the term</w:t>
      </w:r>
      <w:r>
        <w:t xml:space="preserve"> </w:t>
      </w:r>
      <w:r>
        <w:rPr>
          <w:i/>
        </w:rPr>
        <w:t xml:space="preserve">multilevel</w:t>
      </w:r>
      <w:r>
        <w:t xml:space="preserve"> </w:t>
      </w:r>
      <w:r>
        <w:t xml:space="preserve">in the following, we will refer to the structure of the model, rather than to the structure of the data, as non-nested data can also be modelled in a multilevel framework.</w:t>
      </w:r>
    </w:p>
    <w:p>
      <w:pPr>
        <w:pStyle w:val="BodyText"/>
      </w:pPr>
      <w:r>
        <w:t xml:space="preserve">As briefly mentioned earlier, MLMs offer several advantages compared to single-level regression models, as they can handle the dependency between units of analysis from the same group (e.g., several observations from the same participant). In other words, they can account for the fact that, for instance, several observations are not independent, as they relate to the same participant. This is achieved by partitioning the total variance into variation due to the groups (level-2) and to the individual (level-1). As a result, such models provide an estimation of the variance component for the second level (i.e., the variability of the participant-specific estimates) or higher levels, which can inform us about the generalisability of the findings</w:t>
      </w:r>
      <w:r>
        <w:t xml:space="preserve"> </w:t>
      </w:r>
      <w:r>
        <w:t xml:space="preserve">(Janssen,</w:t>
      </w:r>
      <w:r>
        <w:t xml:space="preserve"> </w:t>
      </w:r>
      <w:hyperlink w:anchor="ref-janssen_twice_2012">
        <w:r>
          <w:rPr>
            <w:rStyle w:val="Hyperlink"/>
          </w:rPr>
          <w:t xml:space="preserve">2012</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Multilevel modelling allows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 to be incorporated. However, as pointed out by</w:t>
      </w:r>
      <w:r>
        <w:t xml:space="preserve"> </w:t>
      </w:r>
      <w:r>
        <w:t xml:space="preserve">Gelman (</w:t>
      </w:r>
      <w:hyperlink w:anchor="ref-gelman_analysis_2005">
        <w:r>
          <w:rPr>
            <w:rStyle w:val="Hyperlink"/>
          </w:rPr>
          <w:t xml:space="preserve">2005</w:t>
        </w:r>
      </w:hyperlink>
      <w:r>
        <w:t xml:space="preserve">)</w:t>
      </w:r>
      <w:r>
        <w:t xml:space="preserve">, we can find at least five different (and sometimes contradictory) ways of defining the meaning of the terms</w:t>
      </w:r>
      <w:r>
        <w:t xml:space="preserve"> </w:t>
      </w:r>
      <w:r>
        <w:rPr>
          <w:i/>
        </w:rPr>
        <w:t xml:space="preserve">fixed</w:t>
      </w:r>
      <w:r>
        <w:t xml:space="preserve"> </w:t>
      </w:r>
      <w:r>
        <w:t xml:space="preserve">and</w:t>
      </w:r>
      <w:r>
        <w:t xml:space="preserve"> </w:t>
      </w:r>
      <w:r>
        <w:rPr>
          <w:i/>
        </w:rPr>
        <w:t xml:space="preserve">random</w:t>
      </w:r>
      <w:r>
        <w:t xml:space="preserve"> </w:t>
      </w:r>
      <w:r>
        <w:t xml:space="preserve">effects. Moreover,</w:t>
      </w:r>
      <w:r>
        <w:t xml:space="preserve"> </w:t>
      </w:r>
      <w:r>
        <w:t xml:space="preserve">Gelman &amp; Hill (</w:t>
      </w:r>
      <w:hyperlink w:anchor="ref-gelman_data_2006">
        <w:r>
          <w:rPr>
            <w:rStyle w:val="Hyperlink"/>
          </w:rPr>
          <w:t xml:space="preserve">2006</w:t>
        </w:r>
      </w:hyperlink>
      <w:r>
        <w:t xml:space="preserve">)</w:t>
      </w:r>
      <w:r>
        <w:t xml:space="preserve"> </w:t>
      </w:r>
      <w:r>
        <w:t xml:space="preserve">remarked that what is usually called a</w:t>
      </w:r>
      <w:r>
        <w:t xml:space="preserve"> </w:t>
      </w:r>
      <w:r>
        <w:rPr>
          <w:i/>
        </w:rPr>
        <w:t xml:space="preserve">fixed</w:t>
      </w:r>
      <w:r>
        <w:t xml:space="preserve"> </w:t>
      </w:r>
      <w:r>
        <w:t xml:space="preserve">effect can generally be conceived as a</w:t>
      </w:r>
      <w:r>
        <w:t xml:space="preserve"> </w:t>
      </w:r>
      <w:r>
        <w:rPr>
          <w:i/>
        </w:rPr>
        <w:t xml:space="preserve">random</w:t>
      </w:r>
      <w:r>
        <w:t xml:space="preserve"> </w:t>
      </w:r>
      <w:r>
        <w:t xml:space="preserve">effect with a null variance. In order to use a consistent vocabulary, we follow the recommendations of</w:t>
      </w:r>
      <w:r>
        <w:t xml:space="preserve"> </w:t>
      </w:r>
      <w:r>
        <w:t xml:space="preserve">Gelman &amp; Hill (</w:t>
      </w:r>
      <w:hyperlink w:anchor="ref-gelman_data_2006">
        <w:r>
          <w:rPr>
            <w:rStyle w:val="Hyperlink"/>
          </w:rPr>
          <w:t xml:space="preserve">2006</w:t>
        </w:r>
      </w:hyperlink>
      <w:r>
        <w:t xml:space="preserve">)</w:t>
      </w:r>
      <w:r>
        <w:t xml:space="preserve"> </w:t>
      </w:r>
      <w:r>
        <w:t xml:space="preserve">and avoid these terms. We instead use the more explicit terms</w:t>
      </w:r>
      <w:r>
        <w:t xml:space="preserve"> </w:t>
      </w:r>
      <w:r>
        <w:rPr>
          <w:i/>
        </w:rPr>
        <w:t xml:space="preserve">constant</w:t>
      </w:r>
      <w:r>
        <w:t xml:space="preserve"> </w:t>
      </w:r>
      <w:r>
        <w:t xml:space="preserve">and</w:t>
      </w:r>
      <w:r>
        <w:t xml:space="preserve"> </w:t>
      </w:r>
      <w:r>
        <w:rPr>
          <w:i/>
        </w:rPr>
        <w:t xml:space="preserve">varying</w:t>
      </w:r>
      <w:r>
        <w:t xml:space="preserve"> </w:t>
      </w:r>
      <w:r>
        <w:t xml:space="preserve">to designate effects that are constant, or that vary by groups</w:t>
      </w:r>
      <w:r>
        <w:rPr>
          <w:rStyle w:val="FootnoteReference"/>
        </w:rPr>
        <w:footnoteReference w:id="308"/>
      </w:r>
      <w:r>
        <w:t xml:space="preserve">.</w:t>
      </w:r>
    </w:p>
    <w:p>
      <w:pPr>
        <w:pStyle w:val="BodyText"/>
      </w:pPr>
      <w:r>
        <w:t xml:space="preserve">A question one is frequently faced with in multilevel modelling is to know which parameters should be considered as varying, and which parameters should be considered as constant. A practical answer is provided by</w:t>
      </w:r>
      <w:r>
        <w:t xml:space="preserve"> </w:t>
      </w:r>
      <w:r>
        <w:t xml:space="preserve">McElreath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who states that</w:t>
      </w:r>
      <w:r>
        <w:t xml:space="preserve"> </w:t>
      </w:r>
      <w:r>
        <w:t xml:space="preserve">“</w:t>
      </w:r>
      <w:r>
        <w:t xml:space="preserve">any batch of parameters with</w:t>
      </w:r>
      <w:r>
        <w:t xml:space="preserve"> </w:t>
      </w:r>
      <w:r>
        <w:rPr>
          <w:i/>
        </w:rPr>
        <w:t xml:space="preserve">exchangeable</w:t>
      </w:r>
      <w:r>
        <w:t xml:space="preserve"> </w:t>
      </w:r>
      <w:r>
        <w:t xml:space="preserve">index values can be and probably should be pooled</w:t>
      </w:r>
      <w:r>
        <w:t xml:space="preserve">”</w:t>
      </w:r>
      <w:r>
        <w:t xml:space="preserve">. For instance, if we are interested in the categorisation of native versus non-native phonemes and if for each phoneme in each category there are multiple audio stimuli (e.g., multiple repetitions of the same phoneme), and if we do not have any reason to think that, for each phoneme, audio stimuli may differ in intelligibility in any systematic way, then repetitions of the same phoneme should be pooled together. The essential feature of this strategy is that</w:t>
      </w:r>
      <w:r>
        <w:t xml:space="preserve"> </w:t>
      </w:r>
      <w:r>
        <w:rPr>
          <w:i/>
        </w:rPr>
        <w:t xml:space="preserve">exchangeability</w:t>
      </w:r>
      <w:r>
        <w:t xml:space="preserve"> </w:t>
      </w:r>
      <w:r>
        <w:t xml:space="preserve">of the lower units (i.e., the multiple repetitions of the same phoneme) is achieved by conditioning on indicator variables (i.e., the phonemes) that represent groupings in the population</w:t>
      </w:r>
      <w:r>
        <w:t xml:space="preserve"> </w:t>
      </w:r>
      <w:r>
        <w:t xml:space="preserve">(Gelman et al.,</w:t>
      </w:r>
      <w:r>
        <w:t xml:space="preserve"> </w:t>
      </w:r>
      <w:hyperlink w:anchor="ref-gelman_bayesian_2013">
        <w:r>
          <w:rPr>
            <w:rStyle w:val="Hyperlink"/>
          </w:rPr>
          <w:t xml:space="preserve">2013</w:t>
        </w:r>
      </w:hyperlink>
      <w:r>
        <w:t xml:space="preserve">)</w:t>
      </w:r>
      <w:r>
        <w:t xml:space="preserve">.</w:t>
      </w:r>
    </w:p>
    <w:p>
      <w:pPr>
        <w:pStyle w:val="BodyText"/>
      </w:pPr>
      <w:r>
        <w:t xml:space="preserve">To sum up, multilevel models are useful as soon as there are predictors at different levels of variation</w:t>
      </w:r>
      <w:r>
        <w:t xml:space="preserve"> </w:t>
      </w:r>
      <w:r>
        <w:t xml:space="preserve">(Gelman et al.,</w:t>
      </w:r>
      <w:r>
        <w:t xml:space="preserve"> </w:t>
      </w:r>
      <w:hyperlink w:anchor="ref-gelman_bayesian_2013">
        <w:r>
          <w:rPr>
            <w:rStyle w:val="Hyperlink"/>
          </w:rPr>
          <w:t xml:space="preserve">2013</w:t>
        </w:r>
      </w:hyperlink>
      <w:r>
        <w:t xml:space="preserve">)</w:t>
      </w:r>
      <w:r>
        <w:t xml:space="preserve">. One important aspect is that this varying-coefficients approach allows each subgroup to have a different mean outcome level, while still estimating the global mean outcome level. In an MLM, these two estimations inform each other in a way that leads to the phenomenon of</w:t>
      </w:r>
      <w:r>
        <w:t xml:space="preserve"> </w:t>
      </w:r>
      <w:r>
        <w:rPr>
          <w:i/>
        </w:rPr>
        <w:t xml:space="preserve">shrinkage</w:t>
      </w:r>
      <w:r>
        <w:t xml:space="preserve">, that will be discussed in more detail below (see section</w:t>
      </w:r>
      <w:r>
        <w:t xml:space="preserve"> </w:t>
      </w:r>
      <w:r>
        <w:t xml:space="preserve">9.2.3</w:t>
      </w:r>
      <w:r>
        <w:t xml:space="preserve">).</w:t>
      </w:r>
    </w:p>
    <w:p>
      <w:pPr>
        <w:pStyle w:val="BodyText"/>
      </w:pPr>
      <w:r>
        <w:t xml:space="preserve">As an illustration, we will build an MLM starting from the ordinary linear regression model, and trying to predict an outcome</w:t>
      </w:r>
      <w:r>
        <w:t xml:space="preserve"> </w:t>
      </w:r>
      <m:oMath>
        <m:sSub>
          <m:e>
            <m:r>
              <m:t>y</m:t>
            </m:r>
          </m:e>
          <m:sub>
            <m:r>
              <m:t>i</m:t>
            </m:r>
          </m:sub>
        </m:sSub>
      </m:oMath>
      <w:r>
        <w:t xml:space="preserve"> </w:t>
      </w:r>
      <w:r>
        <w:t xml:space="preserve">(e.g., second-language (L2) speech-intelligibility) by a linear combination of an intercept</w:t>
      </w:r>
      <w:r>
        <w:t xml:space="preserve"> </w:t>
      </w:r>
      <m:oMath>
        <m:r>
          <m:t>α</m:t>
        </m:r>
      </m:oMath>
      <w:r>
        <w:t xml:space="preserve"> </w:t>
      </w:r>
      <w:r>
        <w:t xml:space="preserve">and a slope</w:t>
      </w:r>
      <w:r>
        <w:t xml:space="preserve"> </w:t>
      </w:r>
      <m:oMath>
        <m:r>
          <m:t>β</m:t>
        </m:r>
      </m:oMath>
      <w:r>
        <w:t xml:space="preserve"> </w:t>
      </w:r>
      <w:r>
        <w:t xml:space="preserve">that quantifies the influence of a predictor</w:t>
      </w:r>
      <w:r>
        <w:t xml:space="preserve"> </w:t>
      </w:r>
      <m:oMath>
        <m:sSub>
          <m:e>
            <m:r>
              <m:t>x</m:t>
            </m:r>
          </m:e>
          <m:sub>
            <m:r>
              <m:t>i</m:t>
            </m:r>
          </m:sub>
        </m:sSub>
      </m:oMath>
      <w:r>
        <w:t xml:space="preserve"> </w:t>
      </w:r>
      <w:r>
        <w:t xml:space="preserve">(e.g., the number of lessons received in this second language):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sSub>
                  <m:e>
                    <m:r>
                      <m:t>x</m:t>
                    </m:r>
                  </m:e>
                  <m:sub>
                    <m:r>
                      <m:t>i</m:t>
                    </m:r>
                  </m:sub>
                </m:sSub>
              </m:e>
            </m:mr>
          </m:m>
        </m:oMath>
      </m:oMathPara>
    </w:p>
    <w:p>
      <w:pPr>
        <w:pStyle w:val="FirstParagraph"/>
      </w:pPr>
      <w:r>
        <w:t xml:space="preserve">This notation is strictly equivalent to the (maybe more usual) following notation:</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t>α</m:t>
                </m:r>
                <m:r>
                  <m:t>+</m:t>
                </m:r>
                <m:r>
                  <m:t>β</m:t>
                </m:r>
                <m:sSub>
                  <m:e>
                    <m:r>
                      <m:t>x</m:t>
                    </m:r>
                  </m:e>
                  <m:sub>
                    <m:r>
                      <m:t>i</m:t>
                    </m:r>
                  </m:sub>
                </m:sSub>
                <m:r>
                  <m:t>+</m:t>
                </m:r>
                <m:sSub>
                  <m:e>
                    <m:r>
                      <m:t>ϵ</m:t>
                    </m:r>
                  </m:e>
                  <m:sub>
                    <m:r>
                      <m:t>i</m:t>
                    </m:r>
                  </m:sub>
                </m:sSub>
              </m:e>
            </m:mr>
            <m:mr>
              <m:e>
                <m:sSub>
                  <m:e>
                    <m:r>
                      <m:t>ϵ</m:t>
                    </m:r>
                  </m:e>
                  <m:sub>
                    <m:r>
                      <m:t>i</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e</m:t>
                    </m:r>
                  </m:sub>
                </m:sSub>
                <m:r>
                  <m:t>)</m:t>
                </m:r>
              </m:e>
            </m:mr>
          </m:m>
        </m:oMath>
      </m:oMathPara>
    </w:p>
    <w:p>
      <w:pPr>
        <w:pStyle w:val="FirstParagraph"/>
      </w:pPr>
      <w:r>
        <w:t xml:space="preserve">We prefer to use the first notation as it generalises better to more complex models, as we will see later. In Bayesian terms, these two lines describe the</w:t>
      </w:r>
      <w:r>
        <w:t xml:space="preserve"> </w:t>
      </w:r>
      <w:r>
        <w:rPr>
          <w:i/>
        </w:rPr>
        <w:t xml:space="preserve">likelihood</w:t>
      </w:r>
      <w:r>
        <w:t xml:space="preserve"> </w:t>
      </w:r>
      <w:r>
        <w:t xml:space="preserve">of the model, which is the assumption made about the generative process from which the data is issued. We make the assumption that the outcomes</w:t>
      </w:r>
      <w:r>
        <w:t xml:space="preserve"> </w:t>
      </w:r>
      <m:oMath>
        <m:sSub>
          <m:e>
            <m:r>
              <m:t>y</m:t>
            </m:r>
          </m:e>
          <m:sub>
            <m:r>
              <m:t>i</m:t>
            </m:r>
          </m:sub>
        </m:sSub>
      </m:oMath>
      <w:r>
        <w:t xml:space="preserve"> </w:t>
      </w:r>
      <w:r>
        <w:t xml:space="preserve">are normally distributed around a mean</w:t>
      </w:r>
      <w:r>
        <w:t xml:space="preserve"> </w:t>
      </w:r>
      <m:oMath>
        <m:sSub>
          <m:e>
            <m:r>
              <m:t>μ</m:t>
            </m:r>
          </m:e>
          <m:sub>
            <m:r>
              <m:t>i</m:t>
            </m:r>
          </m:sub>
        </m:sSub>
      </m:oMath>
      <w:r>
        <w:t xml:space="preserve"> </w:t>
      </w:r>
      <w:r>
        <w:t xml:space="preserve">with some error</w:t>
      </w:r>
      <w:r>
        <w:t xml:space="preserve"> </w:t>
      </w:r>
      <m:oMath>
        <m:sSub>
          <m:e>
            <m:r>
              <m:t>σ</m:t>
            </m:r>
          </m:e>
          <m:sub>
            <m:r>
              <m:t>e</m:t>
            </m:r>
          </m:sub>
        </m:sSub>
      </m:oMath>
      <w:r>
        <w:t xml:space="preserve">. This is equivalent to saying that the errors are normally distributed around</w:t>
      </w:r>
      <w:r>
        <w:t xml:space="preserve"> </w:t>
      </w:r>
      <m:oMath>
        <m:r>
          <m:t>0</m:t>
        </m:r>
      </m:oMath>
      <w:r>
        <w:t xml:space="preserve">, as illustrated by the above equivalence. Then, we can extend this model to the following multilevel model, adding a varying intercept:</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r>
                  <m:t>β</m:t>
                </m:r>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
        </m:oMath>
      </m:oMathPara>
    </w:p>
    <w:p>
      <w:pPr>
        <w:pStyle w:val="FirstParagraph"/>
      </w:pPr>
      <w:r>
        <w:t xml:space="preserve">where we use the notation</w:t>
      </w:r>
      <w:r>
        <w:t xml:space="preserve"> </w:t>
      </w:r>
      <m:oMath>
        <m:sSub>
          <m:e>
            <m:r>
              <m:t>α</m:t>
            </m:r>
          </m:e>
          <m:sub>
            <m:r>
              <m:t>j</m:t>
            </m:r>
            <m:r>
              <m:t>[</m:t>
            </m:r>
            <m:r>
              <m:t>i</m:t>
            </m:r>
            <m:r>
              <m:t>]</m:t>
            </m:r>
          </m:sub>
        </m:sSub>
      </m:oMath>
      <w:r>
        <w:t xml:space="preserve"> </w:t>
      </w:r>
      <w:r>
        <w:t xml:space="preserve">to indicate that each group</w:t>
      </w:r>
      <w:r>
        <w:t xml:space="preserve"> </w:t>
      </w:r>
      <m:oMath>
        <m:r>
          <m:t>j</m:t>
        </m:r>
      </m:oMath>
      <w:r>
        <w:t xml:space="preserve"> </w:t>
      </w:r>
      <w:r>
        <w:t xml:space="preserve">(e.g., class) is given a unique intercept, issued from a Gaussian distribution centered on</w:t>
      </w:r>
      <w:r>
        <w:t xml:space="preserve"> </w:t>
      </w:r>
      <m:oMath>
        <m:r>
          <m:t>α</m:t>
        </m:r>
      </m:oMath>
      <w:r>
        <w:t xml:space="preserve">, the grand intercept</w:t>
      </w:r>
      <w:r>
        <w:rPr>
          <w:rStyle w:val="FootnoteReference"/>
        </w:rPr>
        <w:footnoteReference w:id="309"/>
      </w:r>
      <w:r>
        <w:t xml:space="preserve">, meaning that there might be different mean scores for each class. From this notation we can see that in addition to the residual standard deviation</w:t>
      </w:r>
      <w:r>
        <w:t xml:space="preserve"> </w:t>
      </w:r>
      <m:oMath>
        <m:sSub>
          <m:e>
            <m:r>
              <m:t>σ</m:t>
            </m:r>
          </m:e>
          <m:sub>
            <m:r>
              <m:t>e</m:t>
            </m:r>
          </m:sub>
        </m:sSub>
      </m:oMath>
      <w:r>
        <w:t xml:space="preserve">, we are now estimating one more variance component</w:t>
      </w:r>
      <w:r>
        <w:t xml:space="preserve"> </w:t>
      </w:r>
      <m:oMath>
        <m:sSub>
          <m:e>
            <m:r>
              <m:t>σ</m:t>
            </m:r>
          </m:e>
          <m:sub>
            <m:r>
              <m:t>α</m:t>
            </m:r>
          </m:sub>
        </m:sSub>
      </m:oMath>
      <w:r>
        <w:t xml:space="preserve">, which is the standard deviation of the distribution of varying intercepts. We can interpret the variation of the parameter</w:t>
      </w:r>
      <w:r>
        <w:t xml:space="preserve"> </w:t>
      </w:r>
      <m:oMath>
        <m:r>
          <m:t>α</m:t>
        </m:r>
      </m:oMath>
      <w:r>
        <w:t xml:space="preserve"> </w:t>
      </w:r>
      <w:r>
        <w:t xml:space="preserve">between groups</w:t>
      </w:r>
      <w:r>
        <w:t xml:space="preserve"> </w:t>
      </w:r>
      <m:oMath>
        <m:r>
          <m:t>j</m:t>
        </m:r>
      </m:oMath>
      <w:r>
        <w:t xml:space="preserve"> </w:t>
      </w:r>
      <w:r>
        <w:t xml:space="preserve">by considering the</w:t>
      </w:r>
      <w:r>
        <w:t xml:space="preserve"> </w:t>
      </w:r>
      <w:r>
        <w:rPr>
          <w:i/>
        </w:rPr>
        <w:t xml:space="preserve">intra-class correlation</w:t>
      </w:r>
      <w:r>
        <w:t xml:space="preserve"> </w:t>
      </w:r>
      <w:r>
        <w:t xml:space="preserve">(ICC)</w:t>
      </w:r>
      <w:r>
        <w:t xml:space="preserve"> </w:t>
      </w:r>
      <m:oMath>
        <m:sSubSup>
          <m:e>
            <m:r>
              <m:t>σ</m:t>
            </m:r>
          </m:e>
          <m:sub>
            <m:r>
              <m:t>α</m:t>
            </m:r>
          </m:sub>
          <m:sup>
            <m:r>
              <m:t>2</m:t>
            </m:r>
          </m:sup>
        </m:sSubSup>
        <m:r>
          <m:t>/</m:t>
        </m:r>
        <m:r>
          <m:t>(</m:t>
        </m:r>
        <m:sSubSup>
          <m:e>
            <m:r>
              <m:t>σ</m:t>
            </m:r>
          </m:e>
          <m:sub>
            <m:r>
              <m:t>α</m:t>
            </m:r>
          </m:sub>
          <m:sup>
            <m:r>
              <m:t>2</m:t>
            </m:r>
          </m:sup>
        </m:sSubSup>
        <m:r>
          <m:t>+</m:t>
        </m:r>
        <m:sSubSup>
          <m:e>
            <m:r>
              <m:t>σ</m:t>
            </m:r>
          </m:e>
          <m:sub>
            <m:r>
              <m:t>e</m:t>
            </m:r>
          </m:sub>
          <m:sup>
            <m:r>
              <m:t>2</m:t>
            </m:r>
          </m:sup>
        </m:sSubSup>
        <m:r>
          <m:t>)</m:t>
        </m:r>
      </m:oMath>
      <w:r>
        <w:t xml:space="preserve">, which goes to</w:t>
      </w:r>
      <w:r>
        <w:t xml:space="preserve"> </w:t>
      </w:r>
      <m:oMath>
        <m:r>
          <m:t>0</m:t>
        </m:r>
      </m:oMath>
      <w:r>
        <w:t xml:space="preserve">, if the grouping conveys no information, and to</w:t>
      </w:r>
      <w:r>
        <w:t xml:space="preserve"> </w:t>
      </w:r>
      <m:oMath>
        <m:r>
          <m:t>1</m:t>
        </m:r>
      </m:oMath>
      <w:r>
        <w:t xml:space="preserve">, if all observations in a group are identical</w:t>
      </w:r>
      <w:r>
        <w:t xml:space="preserve"> </w:t>
      </w:r>
      <w:r>
        <w:t xml:space="preserve">(Gelman &amp; Hill,</w:t>
      </w:r>
      <w:r>
        <w:t xml:space="preserve"> </w:t>
      </w:r>
      <w:hyperlink w:anchor="ref-gelman_data_2006">
        <w:r>
          <w:rPr>
            <w:rStyle w:val="Hyperlink"/>
          </w:rPr>
          <w:t xml:space="preserve">2006</w:t>
        </w:r>
      </w:hyperlink>
      <w:r>
        <w:t xml:space="preserve">, p. 258)</w:t>
      </w:r>
      <w:r>
        <w:t xml:space="preserve">.</w:t>
      </w:r>
    </w:p>
    <w:p>
      <w:pPr>
        <w:pStyle w:val="BodyText"/>
      </w:pPr>
      <w:r>
        <w:t xml:space="preserve">The third line is called a</w:t>
      </w:r>
      <w:r>
        <w:t xml:space="preserve"> </w:t>
      </w:r>
      <w:r>
        <w:rPr>
          <w:i/>
        </w:rPr>
        <w:t xml:space="preserve">prior</w:t>
      </w:r>
      <w:r>
        <w:t xml:space="preserve"> </w:t>
      </w:r>
      <w:r>
        <w:t xml:space="preserve">distribution in the Bayesian framework. This prior distribution describes the population of intercepts, thus modelling the dependency between these parameters.</w:t>
      </w:r>
    </w:p>
    <w:p>
      <w:pPr>
        <w:pStyle w:val="BodyText"/>
      </w:pPr>
      <w:r>
        <w:t xml:space="preserve">Following the same strategy, we can add a varying slope, allowed to vary according to the group</w:t>
      </w:r>
      <w:r>
        <w:t xml:space="preserve"> </w:t>
      </w:r>
      <m:oMath>
        <m:r>
          <m:t>j</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sSub>
                  <m:e>
                    <m:r>
                      <m:t>β</m:t>
                    </m:r>
                  </m:e>
                  <m:sub>
                    <m:r>
                      <m:t>j</m:t>
                    </m:r>
                    <m:r>
                      <m:t>[</m:t>
                    </m:r>
                    <m:r>
                      <m:t>i</m:t>
                    </m:r>
                    <m:r>
                      <m:t>]</m:t>
                    </m:r>
                  </m:sub>
                </m:sSub>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r>
              <m:e>
                <m:sSub>
                  <m:e>
                    <m:r>
                      <m:t>β</m:t>
                    </m:r>
                  </m:e>
                  <m:sub>
                    <m:r>
                      <m:t>j</m:t>
                    </m:r>
                  </m:sub>
                </m:sSub>
              </m:e>
              <m:e>
                <m:r>
                  <m:t>∼</m:t>
                </m:r>
                <m:r>
                  <m:rPr>
                    <m:sty m:val="p"/>
                  </m:rPr>
                  <m:t>N</m:t>
                </m:r>
                <m:r>
                  <m:rPr>
                    <m:sty m:val="p"/>
                  </m:rPr>
                  <m:t>o</m:t>
                </m:r>
                <m:r>
                  <m:rPr>
                    <m:sty m:val="p"/>
                  </m:rPr>
                  <m:t>r</m:t>
                </m:r>
                <m:r>
                  <m:rPr>
                    <m:sty m:val="p"/>
                  </m:rPr>
                  <m:t>m</m:t>
                </m:r>
                <m:r>
                  <m:rPr>
                    <m:sty m:val="p"/>
                  </m:rPr>
                  <m:t>a</m:t>
                </m:r>
                <m:r>
                  <m:rPr>
                    <m:sty m:val="p"/>
                  </m:rPr>
                  <m:t>l</m:t>
                </m:r>
                <m:r>
                  <m:t>(</m:t>
                </m:r>
                <m:r>
                  <m:t>β</m:t>
                </m:r>
                <m:r>
                  <m:t>,</m:t>
                </m:r>
                <m:sSub>
                  <m:e>
                    <m:r>
                      <m:t>σ</m:t>
                    </m:r>
                  </m:e>
                  <m:sub>
                    <m:r>
                      <m:t>β</m:t>
                    </m:r>
                  </m:sub>
                </m:sSub>
                <m:r>
                  <m:t>)</m:t>
                </m:r>
              </m:e>
            </m:mr>
          </m:m>
        </m:oMath>
      </m:oMathPara>
    </w:p>
    <w:p>
      <w:pPr>
        <w:pStyle w:val="FirstParagraph"/>
      </w:pPr>
      <w:r>
        <w:t xml:space="preserve">Indicating that the effect of the number of lessons on L2 speech intelligibility is allowed to differ from one class to another (i.e., the effect of the number of lessons might be more beneficial to some classes than others). These varying slopes are assigned a prior distribution centered on the grand slope</w:t>
      </w:r>
      <w:r>
        <w:t xml:space="preserve"> </w:t>
      </w:r>
      <m:oMath>
        <m:r>
          <m:t>β</m:t>
        </m:r>
      </m:oMath>
      <w:r>
        <w:t xml:space="preserve">, and with standard deviation</w:t>
      </w:r>
      <w:r>
        <w:t xml:space="preserve"> </w:t>
      </w:r>
      <m:oMath>
        <m:sSub>
          <m:e>
            <m:r>
              <m:t>σ</m:t>
            </m:r>
          </m:e>
          <m:sub>
            <m:r>
              <m:t>β</m:t>
            </m:r>
          </m:sub>
        </m:sSub>
      </m:oMath>
      <w:r>
        <w:t xml:space="preserve">.</w:t>
      </w:r>
    </w:p>
    <w:p>
      <w:pPr>
        <w:pStyle w:val="BodyText"/>
      </w:pPr>
      <w:r>
        <w:t xml:space="preserve">In this introductory section, we have presented the foundations of Bayesian analysis and multilevel modelling. Bayes’ theorem allows prior knowledge about parameters to be updated according to the information conveyed by the data, while MLMs allow complex dependency structures to be modelled. We now move to a detailed case study in order to illustrate these concepts.</w:t>
      </w:r>
    </w:p>
    <w:p>
      <w:pPr>
        <w:pStyle w:val="Heading3"/>
      </w:pPr>
      <w:bookmarkStart w:id="310" w:name="software-programs"/>
      <w:r>
        <w:t xml:space="preserve">Software programs</w:t>
      </w:r>
      <w:bookmarkEnd w:id="310"/>
    </w:p>
    <w:p>
      <w:pPr>
        <w:pStyle w:val="FirstParagraph"/>
      </w:pPr>
      <w:r>
        <w:t xml:space="preserve">Sorensen et al. (</w:t>
      </w:r>
      <w:hyperlink w:anchor="ref-sorensen_bayesian_2016">
        <w:r>
          <w:rPr>
            <w:rStyle w:val="Hyperlink"/>
          </w:rPr>
          <w:t xml:space="preserve">2016</w:t>
        </w:r>
      </w:hyperlink>
      <w:r>
        <w:t xml:space="preserve">)</w:t>
      </w:r>
      <w:r>
        <w:t xml:space="preserve"> </w:t>
      </w:r>
      <w:r>
        <w:t xml:space="preserve">provided a detailed and accessible introduction to Bayesian MLMs (BMLMs) applied to linguistics, using the probabilistic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However, discovering BMLMs and the</w:t>
      </w:r>
      <w:r>
        <w:t xml:space="preserve"> </w:t>
      </w:r>
      <w:r>
        <w:rPr>
          <w:rStyle w:val="VerbatimChar"/>
        </w:rPr>
        <w:t xml:space="preserve">Stan</w:t>
      </w:r>
      <w:r>
        <w:t xml:space="preserve"> </w:t>
      </w:r>
      <w:r>
        <w:t xml:space="preserve">language all at once might seem a little overwhelming, as</w:t>
      </w:r>
      <w:r>
        <w:t xml:space="preserve"> </w:t>
      </w:r>
      <w:r>
        <w:rPr>
          <w:rStyle w:val="VerbatimChar"/>
        </w:rPr>
        <w:t xml:space="preserve">Stan</w:t>
      </w:r>
      <w:r>
        <w:t xml:space="preserve"> </w:t>
      </w:r>
      <w:r>
        <w:t xml:space="preserve">can be difficult to learn for users that are not experienced with programming languages. As an alternative, we introduce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that implements BMLMs in</w:t>
      </w:r>
      <w:r>
        <w:t xml:space="preserve"> </w:t>
      </w:r>
      <w:r>
        <w:rPr>
          <w:rStyle w:val="VerbatimChar"/>
        </w:rPr>
        <w:t xml:space="preserve">R</w:t>
      </w:r>
      <w:r>
        <w:t xml:space="preserve">, using</w:t>
      </w:r>
      <w:r>
        <w:t xml:space="preserve"> </w:t>
      </w:r>
      <w:r>
        <w:rPr>
          <w:rStyle w:val="VerbatimChar"/>
        </w:rPr>
        <w:t xml:space="preserve">Stan</w:t>
      </w:r>
      <w:r>
        <w:t xml:space="preserve"> </w:t>
      </w:r>
      <w:r>
        <w:t xml:space="preserve">under the hood, with an</w:t>
      </w:r>
      <w:r>
        <w:t xml:space="preserve"> </w:t>
      </w:r>
      <w:r>
        <w:rPr>
          <w:rStyle w:val="VerbatimChar"/>
        </w:rPr>
        <w:t xml:space="preserve">lme4</w:t>
      </w:r>
      <w:r>
        <w:t xml:space="preserve">-like syntax. Hence, the syntax required by</w:t>
      </w:r>
      <w:r>
        <w:t xml:space="preserve"> </w:t>
      </w:r>
      <w:r>
        <w:rPr>
          <w:rStyle w:val="VerbatimChar"/>
        </w:rPr>
        <w:t xml:space="preserve">brms</w:t>
      </w:r>
      <w:r>
        <w:t xml:space="preserve"> </w:t>
      </w:r>
      <w:r>
        <w:t xml:space="preserve">will not surprise the researcher familiar with</w:t>
      </w:r>
      <w:r>
        <w:t xml:space="preserve"> </w:t>
      </w:r>
      <w:r>
        <w:rPr>
          <w:rStyle w:val="VerbatimChar"/>
        </w:rPr>
        <w:t xml:space="preserve">lme4</w:t>
      </w:r>
      <w:r>
        <w:t xml:space="preserve">, as models of the following form:</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sSub>
                  <m:e>
                    <m:r>
                      <m:t>x</m:t>
                    </m:r>
                  </m:e>
                  <m:sub>
                    <m:r>
                      <m:t>i</m:t>
                    </m:r>
                  </m:sub>
                </m:sSub>
              </m:e>
            </m:mr>
          </m:m>
        </m:oMath>
      </m:oMathPara>
    </w:p>
    <w:p>
      <w:pPr>
        <w:pStyle w:val="FirstParagraph"/>
      </w:pPr>
      <w:r>
        <w:t xml:space="preserve">are specified in</w:t>
      </w:r>
      <w:r>
        <w:t xml:space="preserve"> </w:t>
      </w:r>
      <w:r>
        <w:rPr>
          <w:rStyle w:val="VerbatimChar"/>
        </w:rPr>
        <w:t xml:space="preserve">brms</w:t>
      </w:r>
      <w:r>
        <w:t xml:space="preserve"> </w:t>
      </w:r>
      <w:r>
        <w:t xml:space="preserve">(as in</w:t>
      </w:r>
      <w:r>
        <w:t xml:space="preserve"> </w:t>
      </w:r>
      <w:r>
        <w:rPr>
          <w:rStyle w:val="VerbatimChar"/>
        </w:rPr>
        <w:t xml:space="preserve">lme4</w:t>
      </w:r>
      <w:r>
        <w:t xml:space="preserve">) with:</w:t>
      </w:r>
      <w:r>
        <w:t xml:space="preserve"> </w:t>
      </w:r>
      <w:r>
        <w:rPr>
          <w:rStyle w:val="VerbatimChar"/>
        </w:rPr>
        <w:t xml:space="preserve">y ~ 1 + x + (1|subject)</w:t>
      </w:r>
      <w:r>
        <w:t xml:space="preserve">. In addition to linear regression models,</w:t>
      </w:r>
      <w:r>
        <w:t xml:space="preserve"> </w:t>
      </w:r>
      <w:r>
        <w:rPr>
          <w:rStyle w:val="VerbatimChar"/>
        </w:rPr>
        <w:t xml:space="preserve">brms</w:t>
      </w:r>
      <w:r>
        <w:t xml:space="preserve"> </w:t>
      </w:r>
      <w:r>
        <w:t xml:space="preserve">allows generalised linear and non-linear multilevel models to be fitted, and comes with a great variety of distribution and link functions. For instance,</w:t>
      </w:r>
      <w:r>
        <w:t xml:space="preserve"> </w:t>
      </w:r>
      <w:r>
        <w:rPr>
          <w:rStyle w:val="VerbatimChar"/>
        </w:rPr>
        <w:t xml:space="preserve">brms</w:t>
      </w:r>
      <w:r>
        <w:t xml:space="preserve"> </w:t>
      </w:r>
      <w:r>
        <w:t xml:space="preserve">allows fitting robust linear regression models, or modelling dichotomous and categorical outcomes using logistic and ordinal regression models. The flexibility of</w:t>
      </w:r>
      <w:r>
        <w:t xml:space="preserve"> </w:t>
      </w:r>
      <w:r>
        <w:rPr>
          <w:rStyle w:val="VerbatimChar"/>
        </w:rPr>
        <w:t xml:space="preserve">brms</w:t>
      </w:r>
      <w:r>
        <w:t xml:space="preserve"> </w:t>
      </w:r>
      <w:r>
        <w:t xml:space="preserve">also allows for distributional models (i.e., models that include simultaneous predictions of all response parameters), Gaussian processes or non-linear models to be fitted, among others. More information about the diversity of models that can be fitted with</w:t>
      </w:r>
      <w:r>
        <w:t xml:space="preserve"> </w:t>
      </w:r>
      <w:r>
        <w:rPr>
          <w:rStyle w:val="VerbatimChar"/>
        </w:rPr>
        <w:t xml:space="preserve">brms</w:t>
      </w:r>
      <w:r>
        <w:t xml:space="preserve"> </w:t>
      </w:r>
      <w:r>
        <w:t xml:space="preserve">and their implementation is provided in</w:t>
      </w:r>
      <w:r>
        <w:t xml:space="preserve"> </w:t>
      </w:r>
      <w:r>
        <w:t xml:space="preserve">Bürkner (</w:t>
      </w:r>
      <w:hyperlink w:anchor="ref-R-brms">
        <w:r>
          <w:rPr>
            <w:rStyle w:val="Hyperlink"/>
          </w:rPr>
          <w:t xml:space="preserve">2018</w:t>
        </w:r>
      </w:hyperlink>
      <w:r>
        <w:t xml:space="preserve">)</w:t>
      </w:r>
      <w:r>
        <w:t xml:space="preserve"> </w:t>
      </w:r>
      <w:r>
        <w:t xml:space="preserve">and</w:t>
      </w:r>
      <w:r>
        <w:t xml:space="preserve"> </w:t>
      </w:r>
      <w:r>
        <w:t xml:space="preserve">Bürkner (</w:t>
      </w:r>
      <w:hyperlink w:anchor="ref-burkner_advanced_2018">
        <w:r>
          <w:rPr>
            <w:rStyle w:val="Hyperlink"/>
          </w:rPr>
          <w:t xml:space="preserve">2018</w:t>
        </w:r>
      </w:hyperlink>
      <w:r>
        <w:t xml:space="preserve">)</w:t>
      </w:r>
      <w:r>
        <w:t xml:space="preserve">.</w:t>
      </w:r>
    </w:p>
    <w:p>
      <w:pPr>
        <w:pStyle w:val="Heading2"/>
      </w:pPr>
      <w:bookmarkStart w:id="311" w:name="application-example"/>
      <w:r>
        <w:t xml:space="preserve">Application example</w:t>
      </w:r>
      <w:bookmarkEnd w:id="311"/>
    </w:p>
    <w:p>
      <w:pPr>
        <w:pStyle w:val="FirstParagraph"/>
      </w:pPr>
      <w:r>
        <w:t xml:space="preserve">To illustrate the use of BMLMs, we reanalysed a dataset from</w:t>
      </w:r>
      <w:r>
        <w:t xml:space="preserve"> </w:t>
      </w:r>
      <w:r>
        <w:t xml:space="preserve">McCloy (</w:t>
      </w:r>
      <w:hyperlink w:anchor="ref-mccloy_phonetic_2014">
        <w:r>
          <w:rPr>
            <w:rStyle w:val="Hyperlink"/>
          </w:rPr>
          <w:t xml:space="preserve">2014</w:t>
        </w:r>
      </w:hyperlink>
      <w:r>
        <w:t xml:space="preserve">)</w:t>
      </w:r>
      <w:r>
        <w:t xml:space="preserve">, 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This dataset contains formant (F1 and F2) values for five vowels of Standard Indonesian (ISO 639-3:ind), as spoken by eight speakers (four females), with approximately 45 repetitions of each vowel. The research question we investigated here is the effect of gender on vowel production variability.</w:t>
      </w:r>
    </w:p>
    <w:p>
      <w:pPr>
        <w:pStyle w:val="Heading3"/>
      </w:pPr>
      <w:bookmarkStart w:id="312" w:name="data-pre-processing"/>
      <w:r>
        <w:t xml:space="preserve">Data pre-processing</w:t>
      </w:r>
      <w:bookmarkEnd w:id="312"/>
    </w:p>
    <w:p>
      <w:pPr>
        <w:pStyle w:val="FirstParagraph"/>
      </w:pPr>
      <w:r>
        <w:t xml:space="preserve">Our research question was about the different amount of variability in the respective vowel productions of male and female speakers, due to cognitive or social differences. To answer this question, we first needed to get rid of the differences in vowel production that are due to physiological differences between males and females (e.g., shorter vocal tract length for females). More generally, we needed to eliminate the inter-individual differences due to physiological characteristics in our groups of participants. For that purpose, we first applied the Watt &amp; Fabricius formant normalisation technique</w:t>
      </w:r>
      <w:r>
        <w:t xml:space="preserve"> </w:t>
      </w:r>
      <w:r>
        <w:t xml:space="preserve">(Watt &amp; Fabricius,</w:t>
      </w:r>
      <w:r>
        <w:t xml:space="preserve"> </w:t>
      </w:r>
      <w:hyperlink w:anchor="ref-watt_evaluation_2002">
        <w:r>
          <w:rPr>
            <w:rStyle w:val="Hyperlink"/>
          </w:rPr>
          <w:t xml:space="preserve">2002</w:t>
        </w:r>
      </w:hyperlink>
      <w:r>
        <w:t xml:space="preserve">)</w:t>
      </w:r>
      <w:r>
        <w:t xml:space="preserve">. The principle of this method is to calculate for each speaker a</w:t>
      </w:r>
      <w:r>
        <w:t xml:space="preserve"> </w:t>
      </w:r>
      <w:r>
        <w:t xml:space="preserve">“</w:t>
      </w:r>
      <w:r>
        <w:t xml:space="preserve">centre of gravity</w:t>
      </w:r>
      <w:r>
        <w:t xml:space="preserve">”</w:t>
      </w:r>
      <w:r>
        <w:t xml:space="preserve"> </w:t>
      </w:r>
      <m:oMath>
        <m:r>
          <m:t>S</m:t>
        </m:r>
      </m:oMath>
      <w:r>
        <w:t xml:space="preserve"> </w:t>
      </w:r>
      <w:r>
        <w:t xml:space="preserve">in the F1/F2 plane, from the formant values of point vowels [i, a , u], and to express the formant values of each observation as ratios of the value of</w:t>
      </w:r>
      <w:r>
        <w:t xml:space="preserve"> </w:t>
      </w:r>
      <m:oMath>
        <m:r>
          <m:t>S</m:t>
        </m:r>
      </m:oMath>
      <w:r>
        <w:t xml:space="preserve"> </w:t>
      </w:r>
      <w:r>
        <w:t xml:space="preserve">for that formant.</w:t>
      </w:r>
    </w:p>
    <w:p>
      <w:pPr>
        <w:pStyle w:val="CaptionedFigure"/>
      </w:pPr>
      <w:r>
        <w:drawing>
          <wp:inline>
            <wp:extent cx="4572000" cy="3657600"/>
            <wp:effectExtent b="0" l="0" r="0" t="0"/>
            <wp:docPr descr="Figure 44: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 title="" id="1" name="Picture"/>
            <a:graphic>
              <a:graphicData uri="http://schemas.openxmlformats.org/drawingml/2006/picture">
                <pic:pic>
                  <pic:nvPicPr>
                    <pic:cNvPr descr="91-appendix_brms_files/figure-docx/vowelplot-ref-1.pdf" id="0" name="Picture"/>
                    <pic:cNvPicPr>
                      <a:picLocks noChangeArrowheads="1" noChangeAspect="1"/>
                    </pic:cNvPicPr>
                  </pic:nvPicPr>
                  <pic:blipFill>
                    <a:blip r:embed="rId313"/>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44: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w:t>
      </w:r>
    </w:p>
    <w:p>
      <w:pPr>
        <w:pStyle w:val="BodyText"/>
      </w:pPr>
      <w:r>
        <w:t xml:space="preserve">Then, for each vowel and participant, we computed the Euclidean distance between each observation and the centre of gravity of the whole set of observations in the F1-F2 plane for that participant and that vowel. The data obtained by this process are illustrated in Figure</w:t>
      </w:r>
      <w:r>
        <w:t xml:space="preserve"> </w:t>
      </w:r>
      <w:r>
        <w:t xml:space="preserve">44</w:t>
      </w:r>
      <w:r>
        <w:t xml:space="preserve">, and a sample of the final dataset can be found in Table</w:t>
      </w:r>
      <w:r>
        <w:t xml:space="preserve"> </w:t>
      </w:r>
      <w:r>
        <w:t xml:space="preserve">22</w:t>
      </w:r>
      <w:r>
        <w:t xml:space="preserve">.</w:t>
      </w:r>
    </w:p>
    <w:p>
      <w:pPr>
        <w:pStyle w:val="Compact"/>
      </w:pPr>
      <w:r>
        <w:t xml:space="preserve">Table 22:</w:t>
      </w:r>
    </w:p>
    <w:p>
      <w:pPr>
        <w:pStyle w:val="Compact"/>
      </w:pPr>
      <w:r>
        <w:rPr>
          <w:i/>
        </w:rPr>
        <w:t xml:space="preserve">Ten randomly picked rows from the data.</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subj</w:t>
            </w:r>
          </w:p>
        </w:tc>
        <w:tc>
          <w:tcPr>
            <w:tcBorders>
              <w:bottom w:val="single"/>
            </w:tcBorders>
            <w:vAlign w:val="bottom"/>
          </w:tcPr>
          <w:p>
            <w:pPr>
              <w:pStyle w:val="Compact"/>
              <w:jc w:val="center"/>
            </w:pPr>
            <w:r>
              <w:t xml:space="preserve">gender</w:t>
            </w:r>
          </w:p>
        </w:tc>
        <w:tc>
          <w:tcPr>
            <w:tcBorders>
              <w:bottom w:val="single"/>
            </w:tcBorders>
            <w:vAlign w:val="bottom"/>
          </w:tcPr>
          <w:p>
            <w:pPr>
              <w:pStyle w:val="Compact"/>
              <w:jc w:val="center"/>
            </w:pPr>
            <w:r>
              <w:t xml:space="preserve">vowel</w:t>
            </w:r>
          </w:p>
        </w:tc>
        <w:tc>
          <w:tcPr>
            <w:tcBorders>
              <w:bottom w:val="single"/>
            </w:tcBorders>
            <w:vAlign w:val="bottom"/>
          </w:tcPr>
          <w:p>
            <w:pPr>
              <w:pStyle w:val="Compact"/>
              <w:jc w:val="center"/>
            </w:pPr>
            <w:r>
              <w:t xml:space="preserve">f1</w:t>
            </w:r>
          </w:p>
        </w:tc>
        <w:tc>
          <w:tcPr>
            <w:tcBorders>
              <w:bottom w:val="single"/>
            </w:tcBorders>
            <w:vAlign w:val="bottom"/>
          </w:tcPr>
          <w:p>
            <w:pPr>
              <w:pStyle w:val="Compact"/>
              <w:jc w:val="center"/>
            </w:pPr>
            <w:r>
              <w:t xml:space="preserve">f2</w:t>
            </w:r>
          </w:p>
        </w:tc>
        <w:tc>
          <w:tcPr>
            <w:tcBorders>
              <w:bottom w:val="single"/>
            </w:tcBorders>
            <w:vAlign w:val="bottom"/>
          </w:tcPr>
          <w:p>
            <w:pPr>
              <w:pStyle w:val="Compact"/>
              <w:jc w:val="center"/>
            </w:pPr>
            <w:r>
              <w:t xml:space="preserve">f1norm</w:t>
            </w:r>
          </w:p>
        </w:tc>
        <w:tc>
          <w:tcPr>
            <w:tcBorders>
              <w:bottom w:val="single"/>
            </w:tcBorders>
            <w:vAlign w:val="bottom"/>
          </w:tcPr>
          <w:p>
            <w:pPr>
              <w:pStyle w:val="Compact"/>
              <w:jc w:val="center"/>
            </w:pPr>
            <w:r>
              <w:t xml:space="preserve">f2norm</w:t>
            </w:r>
          </w:p>
        </w:tc>
        <w:tc>
          <w:tcPr>
            <w:tcBorders>
              <w:bottom w:val="single"/>
            </w:tcBorders>
            <w:vAlign w:val="bottom"/>
          </w:tcPr>
          <w:p>
            <w:pPr>
              <w:pStyle w:val="Compact"/>
              <w:jc w:val="center"/>
            </w:pPr>
            <w:r>
              <w:t xml:space="preserve">distance</w:t>
            </w:r>
          </w:p>
        </w:tc>
        <w:tc>
          <w:tcPr>
            <w:tcBorders>
              <w:bottom w:val="single"/>
            </w:tcBorders>
            <w:vAlign w:val="bottom"/>
          </w:tcPr>
          <w:p>
            <w:pPr>
              <w:pStyle w:val="Compact"/>
              <w:jc w:val="center"/>
            </w:pPr>
            <w:r>
              <w:t xml:space="preserve">repetition</w:t>
            </w:r>
          </w:p>
        </w:tc>
      </w:tr>
      <w:tr>
        <w:tc>
          <w:p>
            <w:pPr>
              <w:pStyle w:val="Compact"/>
              <w:jc w:val="center"/>
            </w:pPr>
            <w:r>
              <w:t xml:space="preserve">M04</w:t>
            </w:r>
          </w:p>
        </w:tc>
        <w:tc>
          <w:p>
            <w:pPr>
              <w:pStyle w:val="Compact"/>
              <w:jc w:val="center"/>
            </w:pPr>
            <w:r>
              <w:t xml:space="preserve">m</w:t>
            </w:r>
          </w:p>
        </w:tc>
        <w:tc>
          <w:p>
            <w:pPr>
              <w:pStyle w:val="Compact"/>
              <w:jc w:val="center"/>
            </w:pPr>
            <w:r>
              <w:t xml:space="preserve">/a/</w:t>
            </w:r>
          </w:p>
        </w:tc>
        <w:tc>
          <w:p>
            <w:pPr>
              <w:pStyle w:val="Compact"/>
              <w:jc w:val="center"/>
            </w:pPr>
            <w:r>
              <w:t xml:space="preserve">608</w:t>
            </w:r>
          </w:p>
        </w:tc>
        <w:tc>
          <w:p>
            <w:pPr>
              <w:pStyle w:val="Compact"/>
              <w:jc w:val="center"/>
            </w:pPr>
            <w:r>
              <w:t xml:space="preserve">1285</w:t>
            </w:r>
          </w:p>
        </w:tc>
        <w:tc>
          <w:p>
            <w:pPr>
              <w:pStyle w:val="Compact"/>
              <w:jc w:val="center"/>
            </w:pPr>
            <w:r>
              <w:t xml:space="preserve">1.444</w:t>
            </w:r>
          </w:p>
        </w:tc>
        <w:tc>
          <w:p>
            <w:pPr>
              <w:pStyle w:val="Compact"/>
              <w:jc w:val="center"/>
            </w:pPr>
            <w:r>
              <w:t xml:space="preserve">0.851</w:t>
            </w:r>
          </w:p>
        </w:tc>
        <w:tc>
          <w:p>
            <w:pPr>
              <w:pStyle w:val="Compact"/>
              <w:jc w:val="center"/>
            </w:pPr>
            <w:r>
              <w:t xml:space="preserve">0.132</w:t>
            </w:r>
          </w:p>
        </w:tc>
        <w:tc>
          <w:p>
            <w:pPr>
              <w:pStyle w:val="Compact"/>
              <w:jc w:val="center"/>
            </w:pPr>
            <w:r>
              <w:t xml:space="preserve">12</w:t>
            </w:r>
          </w:p>
        </w:tc>
      </w:tr>
      <w:tr>
        <w:tc>
          <w:p>
            <w:pPr>
              <w:pStyle w:val="Compact"/>
              <w:jc w:val="center"/>
            </w:pPr>
            <w:r>
              <w:t xml:space="preserve">F02</w:t>
            </w:r>
          </w:p>
        </w:tc>
        <w:tc>
          <w:p>
            <w:pPr>
              <w:pStyle w:val="Compact"/>
              <w:jc w:val="center"/>
            </w:pPr>
            <w:r>
              <w:t xml:space="preserve">f</w:t>
            </w:r>
          </w:p>
        </w:tc>
        <w:tc>
          <w:p>
            <w:pPr>
              <w:pStyle w:val="Compact"/>
              <w:jc w:val="center"/>
            </w:pPr>
            <w:r>
              <w:t xml:space="preserve">/o/</w:t>
            </w:r>
          </w:p>
        </w:tc>
        <w:tc>
          <w:p>
            <w:pPr>
              <w:pStyle w:val="Compact"/>
              <w:jc w:val="center"/>
            </w:pPr>
            <w:r>
              <w:t xml:space="preserve">832</w:t>
            </w:r>
          </w:p>
        </w:tc>
        <w:tc>
          <w:p>
            <w:pPr>
              <w:pStyle w:val="Compact"/>
              <w:jc w:val="center"/>
            </w:pPr>
            <w:r>
              <w:t xml:space="preserve">1132</w:t>
            </w:r>
          </w:p>
        </w:tc>
        <w:tc>
          <w:p>
            <w:pPr>
              <w:pStyle w:val="Compact"/>
              <w:jc w:val="center"/>
            </w:pPr>
            <w:r>
              <w:t xml:space="preserve">1.522</w:t>
            </w:r>
          </w:p>
        </w:tc>
        <w:tc>
          <w:p>
            <w:pPr>
              <w:pStyle w:val="Compact"/>
              <w:jc w:val="center"/>
            </w:pPr>
            <w:r>
              <w:t xml:space="preserve">0.608</w:t>
            </w:r>
          </w:p>
        </w:tc>
        <w:tc>
          <w:p>
            <w:pPr>
              <w:pStyle w:val="Compact"/>
              <w:jc w:val="center"/>
            </w:pPr>
            <w:r>
              <w:t xml:space="preserve">0.283</w:t>
            </w:r>
          </w:p>
        </w:tc>
        <w:tc>
          <w:p>
            <w:pPr>
              <w:pStyle w:val="Compact"/>
              <w:jc w:val="center"/>
            </w:pPr>
            <w:r>
              <w:t xml:space="preserve">21</w:t>
            </w:r>
          </w:p>
        </w:tc>
      </w:tr>
      <w:tr>
        <w:tc>
          <w:p>
            <w:pPr>
              <w:pStyle w:val="Compact"/>
              <w:jc w:val="center"/>
            </w:pPr>
            <w:r>
              <w:t xml:space="preserve">M03</w:t>
            </w:r>
          </w:p>
        </w:tc>
        <w:tc>
          <w:p>
            <w:pPr>
              <w:pStyle w:val="Compact"/>
              <w:jc w:val="center"/>
            </w:pPr>
            <w:r>
              <w:t xml:space="preserve">m</w:t>
            </w:r>
          </w:p>
        </w:tc>
        <w:tc>
          <w:p>
            <w:pPr>
              <w:pStyle w:val="Compact"/>
              <w:jc w:val="center"/>
            </w:pPr>
            <w:r>
              <w:t xml:space="preserve">/u/</w:t>
            </w:r>
          </w:p>
        </w:tc>
        <w:tc>
          <w:p>
            <w:pPr>
              <w:pStyle w:val="Compact"/>
              <w:jc w:val="center"/>
            </w:pPr>
            <w:r>
              <w:t xml:space="preserve">430</w:t>
            </w:r>
          </w:p>
        </w:tc>
        <w:tc>
          <w:p>
            <w:pPr>
              <w:pStyle w:val="Compact"/>
              <w:jc w:val="center"/>
            </w:pPr>
            <w:r>
              <w:t xml:space="preserve">1198</w:t>
            </w:r>
          </w:p>
        </w:tc>
        <w:tc>
          <w:p>
            <w:pPr>
              <w:pStyle w:val="Compact"/>
              <w:jc w:val="center"/>
            </w:pPr>
            <w:r>
              <w:t xml:space="preserve">1.032</w:t>
            </w:r>
          </w:p>
        </w:tc>
        <w:tc>
          <w:p>
            <w:pPr>
              <w:pStyle w:val="Compact"/>
              <w:jc w:val="center"/>
            </w:pPr>
            <w:r>
              <w:t xml:space="preserve">0.800</w:t>
            </w:r>
          </w:p>
        </w:tc>
        <w:tc>
          <w:p>
            <w:pPr>
              <w:pStyle w:val="Compact"/>
              <w:jc w:val="center"/>
            </w:pPr>
            <w:r>
              <w:t xml:space="preserve">0.250</w:t>
            </w:r>
          </w:p>
        </w:tc>
        <w:tc>
          <w:p>
            <w:pPr>
              <w:pStyle w:val="Compact"/>
              <w:jc w:val="center"/>
            </w:pPr>
            <w:r>
              <w:t xml:space="preserve">10</w:t>
            </w:r>
          </w:p>
        </w:tc>
      </w:tr>
      <w:tr>
        <w:tc>
          <w:p>
            <w:pPr>
              <w:pStyle w:val="Compact"/>
              <w:jc w:val="center"/>
            </w:pPr>
            <w:r>
              <w:t xml:space="preserve">M04</w:t>
            </w:r>
          </w:p>
        </w:tc>
        <w:tc>
          <w:p>
            <w:pPr>
              <w:pStyle w:val="Compact"/>
              <w:jc w:val="center"/>
            </w:pPr>
            <w:r>
              <w:t xml:space="preserve">m</w:t>
            </w:r>
          </w:p>
        </w:tc>
        <w:tc>
          <w:p>
            <w:pPr>
              <w:pStyle w:val="Compact"/>
              <w:jc w:val="center"/>
            </w:pPr>
            <w:r>
              <w:t xml:space="preserve">/u/</w:t>
            </w:r>
          </w:p>
        </w:tc>
        <w:tc>
          <w:p>
            <w:pPr>
              <w:pStyle w:val="Compact"/>
              <w:jc w:val="center"/>
            </w:pPr>
            <w:r>
              <w:t xml:space="preserve">395</w:t>
            </w:r>
          </w:p>
        </w:tc>
        <w:tc>
          <w:p>
            <w:pPr>
              <w:pStyle w:val="Compact"/>
              <w:jc w:val="center"/>
            </w:pPr>
            <w:r>
              <w:t xml:space="preserve">1307</w:t>
            </w:r>
          </w:p>
        </w:tc>
        <w:tc>
          <w:p>
            <w:pPr>
              <w:pStyle w:val="Compact"/>
              <w:jc w:val="center"/>
            </w:pPr>
            <w:r>
              <w:t xml:space="preserve">0.938</w:t>
            </w:r>
          </w:p>
        </w:tc>
        <w:tc>
          <w:p>
            <w:pPr>
              <w:pStyle w:val="Compact"/>
              <w:jc w:val="center"/>
            </w:pPr>
            <w:r>
              <w:t xml:space="preserve">0.865</w:t>
            </w:r>
          </w:p>
        </w:tc>
        <w:tc>
          <w:p>
            <w:pPr>
              <w:pStyle w:val="Compact"/>
              <w:jc w:val="center"/>
            </w:pPr>
            <w:r>
              <w:t xml:space="preserve">0.286</w:t>
            </w:r>
          </w:p>
        </w:tc>
        <w:tc>
          <w:p>
            <w:pPr>
              <w:pStyle w:val="Compact"/>
              <w:jc w:val="center"/>
            </w:pPr>
            <w:r>
              <w:t xml:space="preserve">15</w:t>
            </w:r>
          </w:p>
        </w:tc>
      </w:tr>
      <w:tr>
        <w:tc>
          <w:p>
            <w:pPr>
              <w:pStyle w:val="Compact"/>
              <w:jc w:val="center"/>
            </w:pPr>
            <w:r>
              <w:t xml:space="preserve">M03</w:t>
            </w:r>
          </w:p>
        </w:tc>
        <w:tc>
          <w:p>
            <w:pPr>
              <w:pStyle w:val="Compact"/>
              <w:jc w:val="center"/>
            </w:pPr>
            <w:r>
              <w:t xml:space="preserve">m</w:t>
            </w:r>
          </w:p>
        </w:tc>
        <w:tc>
          <w:p>
            <w:pPr>
              <w:pStyle w:val="Compact"/>
              <w:jc w:val="center"/>
            </w:pPr>
            <w:r>
              <w:t xml:space="preserve">/o/</w:t>
            </w:r>
          </w:p>
        </w:tc>
        <w:tc>
          <w:p>
            <w:pPr>
              <w:pStyle w:val="Compact"/>
              <w:jc w:val="center"/>
            </w:pPr>
            <w:r>
              <w:t xml:space="preserve">467</w:t>
            </w:r>
          </w:p>
        </w:tc>
        <w:tc>
          <w:p>
            <w:pPr>
              <w:pStyle w:val="Compact"/>
              <w:jc w:val="center"/>
            </w:pPr>
            <w:r>
              <w:t xml:space="preserve">1014</w:t>
            </w:r>
          </w:p>
        </w:tc>
        <w:tc>
          <w:p>
            <w:pPr>
              <w:pStyle w:val="Compact"/>
              <w:jc w:val="center"/>
            </w:pPr>
            <w:r>
              <w:t xml:space="preserve">1.121</w:t>
            </w:r>
          </w:p>
        </w:tc>
        <w:tc>
          <w:p>
            <w:pPr>
              <w:pStyle w:val="Compact"/>
              <w:jc w:val="center"/>
            </w:pPr>
            <w:r>
              <w:t xml:space="preserve">0.677</w:t>
            </w:r>
          </w:p>
        </w:tc>
        <w:tc>
          <w:p>
            <w:pPr>
              <w:pStyle w:val="Compact"/>
              <w:jc w:val="center"/>
            </w:pPr>
            <w:r>
              <w:t xml:space="preserve">0.146</w:t>
            </w:r>
          </w:p>
        </w:tc>
        <w:tc>
          <w:p>
            <w:pPr>
              <w:pStyle w:val="Compact"/>
              <w:jc w:val="center"/>
            </w:pPr>
            <w:r>
              <w:t xml:space="preserve">11</w:t>
            </w:r>
          </w:p>
        </w:tc>
      </w:tr>
      <w:tr>
        <w:tc>
          <w:p>
            <w:pPr>
              <w:pStyle w:val="Compact"/>
              <w:jc w:val="center"/>
            </w:pPr>
            <w:r>
              <w:t xml:space="preserve">F04</w:t>
            </w:r>
          </w:p>
        </w:tc>
        <w:tc>
          <w:p>
            <w:pPr>
              <w:pStyle w:val="Compact"/>
              <w:jc w:val="center"/>
            </w:pPr>
            <w:r>
              <w:t xml:space="preserve">f</w:t>
            </w:r>
          </w:p>
        </w:tc>
        <w:tc>
          <w:p>
            <w:pPr>
              <w:pStyle w:val="Compact"/>
              <w:jc w:val="center"/>
            </w:pPr>
            <w:r>
              <w:t xml:space="preserve">/i/</w:t>
            </w:r>
          </w:p>
        </w:tc>
        <w:tc>
          <w:p>
            <w:pPr>
              <w:pStyle w:val="Compact"/>
              <w:jc w:val="center"/>
            </w:pPr>
            <w:r>
              <w:t xml:space="preserve">338</w:t>
            </w:r>
          </w:p>
        </w:tc>
        <w:tc>
          <w:p>
            <w:pPr>
              <w:pStyle w:val="Compact"/>
              <w:jc w:val="center"/>
            </w:pPr>
            <w:r>
              <w:t xml:space="preserve">2576</w:t>
            </w:r>
          </w:p>
        </w:tc>
        <w:tc>
          <w:p>
            <w:pPr>
              <w:pStyle w:val="Compact"/>
              <w:jc w:val="center"/>
            </w:pPr>
            <w:r>
              <w:t xml:space="preserve">0.625</w:t>
            </w:r>
          </w:p>
        </w:tc>
        <w:tc>
          <w:p>
            <w:pPr>
              <w:pStyle w:val="Compact"/>
              <w:jc w:val="center"/>
            </w:pPr>
            <w:r>
              <w:t xml:space="preserve">1.465</w:t>
            </w:r>
          </w:p>
        </w:tc>
        <w:tc>
          <w:p>
            <w:pPr>
              <w:pStyle w:val="Compact"/>
              <w:jc w:val="center"/>
            </w:pPr>
            <w:r>
              <w:t xml:space="preserve">0.141</w:t>
            </w:r>
          </w:p>
        </w:tc>
        <w:tc>
          <w:p>
            <w:pPr>
              <w:pStyle w:val="Compact"/>
              <w:jc w:val="center"/>
            </w:pPr>
            <w:r>
              <w:t xml:space="preserve">3</w:t>
            </w:r>
          </w:p>
        </w:tc>
      </w:tr>
      <w:tr>
        <w:tc>
          <w:p>
            <w:pPr>
              <w:pStyle w:val="Compact"/>
              <w:jc w:val="center"/>
            </w:pPr>
            <w:r>
              <w:t xml:space="preserve">M04</w:t>
            </w:r>
          </w:p>
        </w:tc>
        <w:tc>
          <w:p>
            <w:pPr>
              <w:pStyle w:val="Compact"/>
              <w:jc w:val="center"/>
            </w:pPr>
            <w:r>
              <w:t xml:space="preserve">m</w:t>
            </w:r>
          </w:p>
        </w:tc>
        <w:tc>
          <w:p>
            <w:pPr>
              <w:pStyle w:val="Compact"/>
              <w:jc w:val="center"/>
            </w:pPr>
            <w:r>
              <w:t xml:space="preserve">/i/</w:t>
            </w:r>
          </w:p>
        </w:tc>
        <w:tc>
          <w:p>
            <w:pPr>
              <w:pStyle w:val="Compact"/>
              <w:jc w:val="center"/>
            </w:pPr>
            <w:r>
              <w:t xml:space="preserve">274</w:t>
            </w:r>
          </w:p>
        </w:tc>
        <w:tc>
          <w:p>
            <w:pPr>
              <w:pStyle w:val="Compact"/>
              <w:jc w:val="center"/>
            </w:pPr>
            <w:r>
              <w:t xml:space="preserve">2292</w:t>
            </w:r>
          </w:p>
        </w:tc>
        <w:tc>
          <w:p>
            <w:pPr>
              <w:pStyle w:val="Compact"/>
              <w:jc w:val="center"/>
            </w:pPr>
            <w:r>
              <w:t xml:space="preserve">0.651</w:t>
            </w:r>
          </w:p>
        </w:tc>
        <w:tc>
          <w:p>
            <w:pPr>
              <w:pStyle w:val="Compact"/>
              <w:jc w:val="center"/>
            </w:pPr>
            <w:r>
              <w:t xml:space="preserve">1.517</w:t>
            </w:r>
          </w:p>
        </w:tc>
        <w:tc>
          <w:p>
            <w:pPr>
              <w:pStyle w:val="Compact"/>
              <w:jc w:val="center"/>
            </w:pPr>
            <w:r>
              <w:t xml:space="preserve">0.175</w:t>
            </w:r>
          </w:p>
        </w:tc>
        <w:tc>
          <w:p>
            <w:pPr>
              <w:pStyle w:val="Compact"/>
              <w:jc w:val="center"/>
            </w:pPr>
            <w:r>
              <w:t xml:space="preserve">34</w:t>
            </w:r>
          </w:p>
        </w:tc>
      </w:tr>
      <w:tr>
        <w:tc>
          <w:p>
            <w:pPr>
              <w:pStyle w:val="Compact"/>
              <w:jc w:val="center"/>
            </w:pPr>
            <w:r>
              <w:t xml:space="preserve">F09</w:t>
            </w:r>
          </w:p>
        </w:tc>
        <w:tc>
          <w:p>
            <w:pPr>
              <w:pStyle w:val="Compact"/>
              <w:jc w:val="center"/>
            </w:pPr>
            <w:r>
              <w:t xml:space="preserve">f</w:t>
            </w:r>
          </w:p>
        </w:tc>
        <w:tc>
          <w:p>
            <w:pPr>
              <w:pStyle w:val="Compact"/>
              <w:jc w:val="center"/>
            </w:pPr>
            <w:r>
              <w:t xml:space="preserve">/e/</w:t>
            </w:r>
          </w:p>
        </w:tc>
        <w:tc>
          <w:p>
            <w:pPr>
              <w:pStyle w:val="Compact"/>
              <w:jc w:val="center"/>
            </w:pPr>
            <w:r>
              <w:t xml:space="preserve">654</w:t>
            </w:r>
          </w:p>
        </w:tc>
        <w:tc>
          <w:p>
            <w:pPr>
              <w:pStyle w:val="Compact"/>
              <w:jc w:val="center"/>
            </w:pPr>
            <w:r>
              <w:t xml:space="preserve">1772</w:t>
            </w:r>
          </w:p>
        </w:tc>
        <w:tc>
          <w:p>
            <w:pPr>
              <w:pStyle w:val="Compact"/>
              <w:jc w:val="center"/>
            </w:pPr>
            <w:r>
              <w:t xml:space="preserve">1.318</w:t>
            </w:r>
          </w:p>
        </w:tc>
        <w:tc>
          <w:p>
            <w:pPr>
              <w:pStyle w:val="Compact"/>
              <w:jc w:val="center"/>
            </w:pPr>
            <w:r>
              <w:t xml:space="preserve">1.068</w:t>
            </w:r>
          </w:p>
        </w:tc>
        <w:tc>
          <w:p>
            <w:pPr>
              <w:pStyle w:val="Compact"/>
              <w:jc w:val="center"/>
            </w:pPr>
            <w:r>
              <w:t xml:space="preserve">0.247</w:t>
            </w:r>
          </w:p>
        </w:tc>
        <w:tc>
          <w:p>
            <w:pPr>
              <w:pStyle w:val="Compact"/>
              <w:jc w:val="center"/>
            </w:pPr>
            <w:r>
              <w:t xml:space="preserve">22</w:t>
            </w:r>
          </w:p>
        </w:tc>
      </w:tr>
      <w:tr>
        <w:tc>
          <w:p>
            <w:pPr>
              <w:pStyle w:val="Compact"/>
              <w:jc w:val="center"/>
            </w:pPr>
            <w:r>
              <w:t xml:space="preserve">F04</w:t>
            </w:r>
          </w:p>
        </w:tc>
        <w:tc>
          <w:p>
            <w:pPr>
              <w:pStyle w:val="Compact"/>
              <w:jc w:val="center"/>
            </w:pPr>
            <w:r>
              <w:t xml:space="preserve">f</w:t>
            </w:r>
          </w:p>
        </w:tc>
        <w:tc>
          <w:p>
            <w:pPr>
              <w:pStyle w:val="Compact"/>
              <w:jc w:val="center"/>
            </w:pPr>
            <w:r>
              <w:t xml:space="preserve">/o/</w:t>
            </w:r>
          </w:p>
        </w:tc>
        <w:tc>
          <w:p>
            <w:pPr>
              <w:pStyle w:val="Compact"/>
              <w:jc w:val="center"/>
            </w:pPr>
            <w:r>
              <w:t xml:space="preserve">657</w:t>
            </w:r>
          </w:p>
        </w:tc>
        <w:tc>
          <w:p>
            <w:pPr>
              <w:pStyle w:val="Compact"/>
              <w:jc w:val="center"/>
            </w:pPr>
            <w:r>
              <w:t xml:space="preserve">1146</w:t>
            </w:r>
          </w:p>
        </w:tc>
        <w:tc>
          <w:p>
            <w:pPr>
              <w:pStyle w:val="Compact"/>
              <w:jc w:val="center"/>
            </w:pPr>
            <w:r>
              <w:t xml:space="preserve">1.215</w:t>
            </w:r>
          </w:p>
        </w:tc>
        <w:tc>
          <w:p>
            <w:pPr>
              <w:pStyle w:val="Compact"/>
              <w:jc w:val="center"/>
            </w:pPr>
            <w:r>
              <w:t xml:space="preserve">0.652</w:t>
            </w:r>
          </w:p>
        </w:tc>
        <w:tc>
          <w:p>
            <w:pPr>
              <w:pStyle w:val="Compact"/>
              <w:jc w:val="center"/>
            </w:pPr>
            <w:r>
              <w:t xml:space="preserve">0.066</w:t>
            </w:r>
          </w:p>
        </w:tc>
        <w:tc>
          <w:p>
            <w:pPr>
              <w:pStyle w:val="Compact"/>
              <w:jc w:val="center"/>
            </w:pPr>
            <w:r>
              <w:t xml:space="preserve">42</w:t>
            </w:r>
          </w:p>
        </w:tc>
      </w:tr>
      <w:tr>
        <w:tc>
          <w:p>
            <w:pPr>
              <w:pStyle w:val="Compact"/>
              <w:jc w:val="center"/>
            </w:pPr>
            <w:r>
              <w:t xml:space="preserve">M02</w:t>
            </w:r>
          </w:p>
        </w:tc>
        <w:tc>
          <w:p>
            <w:pPr>
              <w:pStyle w:val="Compact"/>
              <w:jc w:val="center"/>
            </w:pPr>
            <w:r>
              <w:t xml:space="preserve">m</w:t>
            </w:r>
          </w:p>
        </w:tc>
        <w:tc>
          <w:p>
            <w:pPr>
              <w:pStyle w:val="Compact"/>
              <w:jc w:val="center"/>
            </w:pPr>
            <w:r>
              <w:t xml:space="preserve">/i/</w:t>
            </w:r>
          </w:p>
        </w:tc>
        <w:tc>
          <w:p>
            <w:pPr>
              <w:pStyle w:val="Compact"/>
              <w:jc w:val="center"/>
            </w:pPr>
            <w:r>
              <w:t xml:space="preserve">331</w:t>
            </w:r>
          </w:p>
        </w:tc>
        <w:tc>
          <w:p>
            <w:pPr>
              <w:pStyle w:val="Compact"/>
              <w:jc w:val="center"/>
            </w:pPr>
            <w:r>
              <w:t xml:space="preserve">2374</w:t>
            </w:r>
          </w:p>
        </w:tc>
        <w:tc>
          <w:p>
            <w:pPr>
              <w:pStyle w:val="Compact"/>
              <w:jc w:val="center"/>
            </w:pPr>
            <w:r>
              <w:t xml:space="preserve">0.708</w:t>
            </w:r>
          </w:p>
        </w:tc>
        <w:tc>
          <w:p>
            <w:pPr>
              <w:pStyle w:val="Compact"/>
              <w:jc w:val="center"/>
            </w:pPr>
            <w:r>
              <w:t xml:space="preserve">1.532</w:t>
            </w:r>
          </w:p>
        </w:tc>
        <w:tc>
          <w:p>
            <w:pPr>
              <w:pStyle w:val="Compact"/>
              <w:jc w:val="center"/>
            </w:pPr>
            <w:r>
              <w:t xml:space="preserve">0.113</w:t>
            </w:r>
          </w:p>
        </w:tc>
        <w:tc>
          <w:p>
            <w:pPr>
              <w:pStyle w:val="Compact"/>
              <w:jc w:val="center"/>
            </w:pPr>
            <w:r>
              <w:t xml:space="preserve">5</w:t>
            </w:r>
          </w:p>
        </w:tc>
      </w:tr>
    </w:tbl>
    <w:p>
      <w:pPr>
        <w:pStyle w:val="Heading3"/>
      </w:pPr>
      <w:bookmarkStart w:id="314" w:name="Xfd49f2a86f61d14af4e7098d09bfd0a95429735"/>
      <w:r>
        <w:t xml:space="preserve">Constant effect of gender on vowel production variability</w:t>
      </w:r>
      <w:bookmarkEnd w:id="314"/>
    </w:p>
    <w:p>
      <w:pPr>
        <w:pStyle w:val="FirstParagraph"/>
      </w:pPr>
      <w:r>
        <w:t xml:space="preserve">We then built a first model with constant effects only and vague priors on</w:t>
      </w:r>
      <w:r>
        <w:t xml:space="preserve"> </w:t>
      </w:r>
      <m:oMath>
        <m:r>
          <m:t>α</m:t>
        </m:r>
      </m:oMath>
      <w:r>
        <w:t xml:space="preserve"> </w:t>
      </w:r>
      <w:r>
        <w:t xml:space="preserve">and</w:t>
      </w:r>
      <w:r>
        <w:t xml:space="preserve"> </w:t>
      </w:r>
      <m:oMath>
        <m:r>
          <m:t>β</m:t>
        </m:r>
      </m:oMath>
      <w:r>
        <w:t xml:space="preserve">, the intercept and the slope. We contrast-coded</w:t>
      </w:r>
      <w:r>
        <w:t xml:space="preserve"> </w:t>
      </w:r>
      <w:r>
        <w:rPr>
          <w:rStyle w:val="VerbatimChar"/>
        </w:rPr>
        <w:t xml:space="preserve">gender</w:t>
      </w:r>
      <w:r>
        <w:t xml:space="preserve"> </w:t>
      </w:r>
      <w:r>
        <w:t xml:space="preserve">(f = -0.5, m = 0.5). Our dependent variable was therefore the distance from each individual vowel centre of gravity, which we will refer to as</w:t>
      </w:r>
      <w:r>
        <w:t xml:space="preserve"> </w:t>
      </w:r>
      <w:r>
        <w:rPr>
          <w:i/>
        </w:rPr>
        <w:t xml:space="preserve">formant distance</w:t>
      </w:r>
      <w:r>
        <w:t xml:space="preserve"> </w:t>
      </w:r>
      <w:r>
        <w:t xml:space="preserve">in the following. The formal model can be expressed as:</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r>
                  <m:t>×</m:t>
                </m:r>
                <m:sSub>
                  <m:e>
                    <m:r>
                      <m:rPr>
                        <m:nor/>
                        <m:sty m:val="p"/>
                      </m:rPr>
                      <m:t>gender</m:t>
                    </m:r>
                  </m:e>
                  <m:sub>
                    <m:r>
                      <m:t>i</m:t>
                    </m:r>
                  </m:sub>
                </m:sSub>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where the first two lines of the model describe the likelihood and the linear model</w:t>
      </w:r>
      <w:r>
        <w:rPr>
          <w:rStyle w:val="FootnoteReference"/>
        </w:rPr>
        <w:footnoteReference w:id="315"/>
      </w:r>
      <w:r>
        <w:t xml:space="preserve">. The next three lines define the prior distribution for each parameter of the model, where</w:t>
      </w:r>
      <w:r>
        <w:t xml:space="preserve"> </w:t>
      </w:r>
      <m:oMath>
        <m:r>
          <m:t>α</m:t>
        </m:r>
      </m:oMath>
      <w:r>
        <w:t xml:space="preserve"> </w:t>
      </w:r>
      <w:r>
        <w:t xml:space="preserve">and</w:t>
      </w:r>
      <w:r>
        <w:t xml:space="preserve"> </w:t>
      </w:r>
      <m:oMath>
        <m:r>
          <m:t>β</m:t>
        </m:r>
      </m:oMath>
      <w:r>
        <w:t xml:space="preserve"> </w:t>
      </w:r>
      <w:r>
        <w:t xml:space="preserve">are given a vague (weakly informative) Gaussian prior centered on</w:t>
      </w:r>
      <w:r>
        <w:t xml:space="preserve"> </w:t>
      </w:r>
      <m:oMath>
        <m:r>
          <m:t>0</m:t>
        </m:r>
      </m:oMath>
      <w:r>
        <w:t xml:space="preserve">, and the residual variation is given a Half-Cauchy prior</w:t>
      </w:r>
      <w:r>
        <w:t xml:space="preserve"> </w:t>
      </w:r>
      <w:r>
        <w:t xml:space="preserve">(Gelman,</w:t>
      </w:r>
      <w:r>
        <w:t xml:space="preserve"> </w:t>
      </w:r>
      <w:hyperlink w:anchor="ref-gelman_prior_2006">
        <w:r>
          <w:rPr>
            <w:rStyle w:val="Hyperlink"/>
          </w:rPr>
          <w:t xml:space="preserve">2006</w:t>
        </w:r>
      </w:hyperlink>
      <w:r>
        <w:t xml:space="preserve">; Polson &amp; Scott,</w:t>
      </w:r>
      <w:r>
        <w:t xml:space="preserve"> </w:t>
      </w:r>
      <w:hyperlink w:anchor="ref-polson_half-cauchy_2012">
        <w:r>
          <w:rPr>
            <w:rStyle w:val="Hyperlink"/>
          </w:rPr>
          <w:t xml:space="preserve">2012</w:t>
        </w:r>
      </w:hyperlink>
      <w:r>
        <w:t xml:space="preserve">)</w:t>
      </w:r>
      <w:r>
        <w:t xml:space="preserve">, thus restricting the range of possible values to positive ones. As depicted in Figure</w:t>
      </w:r>
      <w:r>
        <w:t xml:space="preserve"> </w:t>
      </w:r>
      <w:r>
        <w:t xml:space="preserve">45</w:t>
      </w:r>
      <w:r>
        <w:t xml:space="preserve">, the</w:t>
      </w:r>
      <w:r>
        <w:t xml:space="preserve"> </w:t>
      </w:r>
      <m:oMath>
        <m:r>
          <m:rPr>
            <m:sty m:val="p"/>
          </m:rPr>
          <m:t>N</m:t>
        </m:r>
        <m:r>
          <m:rPr>
            <m:sty m:val="p"/>
          </m:rPr>
          <m:t>o</m:t>
        </m:r>
        <m:r>
          <m:rPr>
            <m:sty m:val="p"/>
          </m:rPr>
          <m:t>r</m:t>
        </m:r>
        <m:r>
          <m:rPr>
            <m:sty m:val="p"/>
          </m:rPr>
          <m:t>m</m:t>
        </m:r>
        <m:r>
          <m:rPr>
            <m:sty m:val="p"/>
          </m:rPr>
          <m:t>a</m:t>
        </m:r>
        <m:r>
          <m:rPr>
            <m:sty m:val="p"/>
          </m:rPr>
          <m:t>l</m:t>
        </m:r>
        <m:r>
          <m:t>(</m:t>
        </m:r>
        <m:r>
          <m:t>0</m:t>
        </m:r>
        <m:r>
          <m:t>,</m:t>
        </m:r>
        <m:r>
          <m:t>10</m:t>
        </m:r>
        <m:r>
          <m:t>)</m:t>
        </m:r>
      </m:oMath>
      <w:r>
        <w:t xml:space="preserve"> </w:t>
      </w:r>
      <w:r>
        <w:t xml:space="preserve">prior is weakly informative in the sense that it grants a relative high weight to</w:t>
      </w:r>
      <w:r>
        <w:t xml:space="preserve"> </w:t>
      </w:r>
      <m:oMath>
        <m:r>
          <m:t>α</m:t>
        </m:r>
      </m:oMath>
      <w:r>
        <w:t xml:space="preserve"> </w:t>
      </w:r>
      <w:r>
        <w:t xml:space="preserve">and</w:t>
      </w:r>
      <w:r>
        <w:t xml:space="preserve"> </w:t>
      </w:r>
      <m:oMath>
        <m:r>
          <m:t>β</m:t>
        </m:r>
      </m:oMath>
      <w:r>
        <w:t xml:space="preserve"> </w:t>
      </w:r>
      <w:r>
        <w:t xml:space="preserve">values, between -25 and 25. This corresponds to very large (given the scale of our data) values for, respectively, the mean distance value</w:t>
      </w:r>
      <w:r>
        <w:t xml:space="preserve"> </w:t>
      </w:r>
      <m:oMath>
        <m:r>
          <m:t>α</m:t>
        </m:r>
      </m:oMath>
      <w:r>
        <w:t xml:space="preserve">, and the mean difference between males and females</w:t>
      </w:r>
      <w:r>
        <w:t xml:space="preserve"> </w:t>
      </w:r>
      <m:oMath>
        <m:r>
          <m:t>β</m:t>
        </m:r>
      </m:oMath>
      <w:r>
        <w:t xml:space="preserve">. The</w:t>
      </w:r>
      <w:r>
        <w:t xml:space="preserve"> </w:t>
      </w:r>
      <m:oMath>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oMath>
      <w:r>
        <w:t xml:space="preserve"> </w:t>
      </w:r>
      <w:r>
        <w:t xml:space="preserve">prior placed on</w:t>
      </w:r>
      <w:r>
        <w:t xml:space="preserve"> </w:t>
      </w:r>
      <m:oMath>
        <m:sSub>
          <m:e>
            <m:r>
              <m:t>σ</m:t>
            </m:r>
          </m:e>
          <m:sub>
            <m:r>
              <m:t>e</m:t>
            </m:r>
          </m:sub>
        </m:sSub>
      </m:oMath>
      <w:r>
        <w:t xml:space="preserve"> </w:t>
      </w:r>
      <w:r>
        <w:t xml:space="preserve">also allows very large values of</w:t>
      </w:r>
      <w:r>
        <w:t xml:space="preserve"> </w:t>
      </w:r>
      <m:oMath>
        <m:sSub>
          <m:e>
            <m:r>
              <m:t>σ</m:t>
            </m:r>
          </m:e>
          <m:sub>
            <m:r>
              <m:t>e</m:t>
            </m:r>
          </m:sub>
        </m:sSub>
      </m:oMath>
      <w:r>
        <w:t xml:space="preserve">, as represented in the right panel of Figure</w:t>
      </w:r>
      <w:r>
        <w:t xml:space="preserve"> </w:t>
      </w:r>
      <w:r>
        <w:t xml:space="preserve">45</w:t>
      </w:r>
      <w:r>
        <w:t xml:space="preserve">.</w:t>
      </w:r>
    </w:p>
    <w:p>
      <w:pPr>
        <w:pStyle w:val="CaptionedFigure"/>
      </w:pPr>
      <w:r>
        <w:drawing>
          <wp:inline>
            <wp:extent cx="5334000" cy="2667000"/>
            <wp:effectExtent b="0" l="0" r="0" t="0"/>
            <wp:docPr descr="Figure 45: Prior distributions used in the first model, for \alpha and \beta (left panel) and for the residual variation \sigma_{e} (right panel)." title="" id="1" name="Picture"/>
            <a:graphic>
              <a:graphicData uri="http://schemas.openxmlformats.org/drawingml/2006/picture">
                <pic:pic>
                  <pic:nvPicPr>
                    <pic:cNvPr descr="91-appendix_brms_files/figure-docx/priorsbmod1-1.pdf" id="0" name="Picture"/>
                    <pic:cNvPicPr>
                      <a:picLocks noChangeArrowheads="1" noChangeAspect="1"/>
                    </pic:cNvPicPr>
                  </pic:nvPicPr>
                  <pic:blipFill>
                    <a:blip r:embed="rId31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45: Prior distributions used in the first model, for</w:t>
      </w:r>
      <w:r>
        <w:t xml:space="preserve"> </w:t>
      </w:r>
      <m:oMath>
        <m:r>
          <m:t>α</m:t>
        </m:r>
      </m:oMath>
      <w:r>
        <w:t xml:space="preserve"> </w:t>
      </w:r>
      <w:r>
        <w:t xml:space="preserve">and</w:t>
      </w:r>
      <w:r>
        <w:t xml:space="preserve"> </w:t>
      </w:r>
      <m:oMath>
        <m:r>
          <m:t>β</m:t>
        </m:r>
      </m:oMath>
      <w:r>
        <w:t xml:space="preserve"> </w:t>
      </w:r>
      <w:r>
        <w:t xml:space="preserve">(left panel) and for the residual variation</w:t>
      </w:r>
      <w:r>
        <w:t xml:space="preserve"> </w:t>
      </w:r>
      <m:oMath>
        <m:sSub>
          <m:e>
            <m:r>
              <m:t>σ</m:t>
            </m:r>
          </m:e>
          <m:sub>
            <m:r>
              <m:t>e</m:t>
            </m:r>
          </m:sub>
        </m:sSub>
      </m:oMath>
      <w:r>
        <w:t xml:space="preserve"> </w:t>
      </w:r>
      <w:r>
        <w:t xml:space="preserve">(right panel).</w:t>
      </w:r>
    </w:p>
    <w:p>
      <w:pPr>
        <w:pStyle w:val="BodyText"/>
      </w:pPr>
      <w:r>
        <w:t xml:space="preserve">These priors can be specified in numerous ways (see</w:t>
      </w:r>
      <w:r>
        <w:t xml:space="preserve"> </w:t>
      </w:r>
      <w:r>
        <w:rPr>
          <w:rStyle w:val="VerbatimChar"/>
        </w:rPr>
        <w:t xml:space="preserve">?set_prior</w:t>
      </w:r>
      <w:r>
        <w:t xml:space="preserve"> </w:t>
      </w:r>
      <w:r>
        <w:t xml:space="preserve">for more details), among which the following:</w:t>
      </w:r>
    </w:p>
    <w:p>
      <w:pPr>
        <w:pStyle w:val="SourceCode"/>
      </w:pPr>
      <w:r>
        <w:rPr>
          <w:rStyle w:val="NormalTok"/>
        </w:rPr>
        <w:t xml:space="preserve">prior1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p>
    <w:p>
      <w:pPr>
        <w:pStyle w:val="FirstParagraph"/>
      </w:pPr>
      <w:r>
        <w:t xml:space="preserve">where a prior can be defined over a class of parameters (e.g., for all variance components, using the</w:t>
      </w:r>
      <w:r>
        <w:t xml:space="preserve"> </w:t>
      </w:r>
      <w:r>
        <w:rPr>
          <w:rStyle w:val="VerbatimChar"/>
        </w:rPr>
        <w:t xml:space="preserve">sd</w:t>
      </w:r>
      <w:r>
        <w:t xml:space="preserve"> </w:t>
      </w:r>
      <w:r>
        <w:t xml:space="preserve">class) or for a specific one, for instance as above by specifying the coefficient (</w:t>
      </w:r>
      <w:r>
        <w:rPr>
          <w:rStyle w:val="VerbatimChar"/>
        </w:rPr>
        <w:t xml:space="preserve">coef</w:t>
      </w:r>
      <w:r>
        <w:t xml:space="preserve">) to which the prior corresponds (here the slope of the constant effect of gender).</w:t>
      </w:r>
    </w:p>
    <w:p>
      <w:pPr>
        <w:pStyle w:val="BodyText"/>
      </w:pPr>
      <w:r>
        <w:t xml:space="preserve">The model can be fitted with</w:t>
      </w:r>
      <w:r>
        <w:t xml:space="preserve"> </w:t>
      </w:r>
      <w:r>
        <w:rPr>
          <w:rStyle w:val="VerbatimChar"/>
        </w:rPr>
        <w:t xml:space="preserve">brms</w:t>
      </w:r>
      <w:r>
        <w:t xml:space="preserve"> </w:t>
      </w:r>
      <w:r>
        <w:t xml:space="preserve">with the following command:</w:t>
      </w:r>
    </w:p>
    <w:p>
      <w:pPr>
        <w:pStyle w:val="SourceCode"/>
      </w:pPr>
      <w:r>
        <w:rPr>
          <w:rStyle w:val="KeywordTok"/>
        </w:rPr>
        <w:t xml:space="preserve">library</w:t>
      </w:r>
      <w:r>
        <w:rPr>
          <w:rStyle w:val="NormalTok"/>
        </w:rPr>
        <w:t xml:space="preserve">(brms)</w:t>
      </w:r>
      <w:r>
        <w:br/>
      </w:r>
      <w:r>
        <w:br/>
      </w:r>
      <w:r>
        <w:rPr>
          <w:rStyle w:val="NormalTok"/>
        </w:rPr>
        <w:t xml:space="preserve">bmod1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prior1,</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5000</w:t>
      </w:r>
      <w:r>
        <w:br/>
      </w:r>
      <w:r>
        <w:rPr>
          <w:rStyle w:val="NormalTok"/>
        </w:rPr>
        <w:t xml:space="preserve">    )</w:t>
      </w:r>
    </w:p>
    <w:p>
      <w:pPr>
        <w:pStyle w:val="FirstParagraph"/>
      </w:pPr>
      <w:r>
        <w:t xml:space="preserve">where</w:t>
      </w:r>
      <w:r>
        <w:t xml:space="preserve"> </w:t>
      </w:r>
      <w:r>
        <w:rPr>
          <w:rStyle w:val="VerbatimChar"/>
        </w:rPr>
        <w:t xml:space="preserve">distance</w:t>
      </w:r>
      <w:r>
        <w:t xml:space="preserve"> </w:t>
      </w:r>
      <w:r>
        <w:t xml:space="preserve">is the distance from the centre of gravity. The</w:t>
      </w:r>
      <w:r>
        <w:t xml:space="preserve"> </w:t>
      </w:r>
      <w:r>
        <w:rPr>
          <w:rStyle w:val="VerbatimChar"/>
        </w:rPr>
        <w:t xml:space="preserve">iter</w:t>
      </w:r>
      <w:r>
        <w:t xml:space="preserve"> </w:t>
      </w:r>
      <w:r>
        <w:t xml:space="preserve">argument serves to specify the total number of iterations of the Markov Chain Monte Carlo (MCMC) algorithm, and the</w:t>
      </w:r>
      <w:r>
        <w:t xml:space="preserve"> </w:t>
      </w:r>
      <w:r>
        <w:rPr>
          <w:rStyle w:val="VerbatimChar"/>
        </w:rPr>
        <w:t xml:space="preserve">warmup</w:t>
      </w:r>
      <w:r>
        <w:t xml:space="preserve"> </w:t>
      </w:r>
      <w:r>
        <w:t xml:space="preserve">argument specifies the number of iterations that are run at the beginning of the process to</w:t>
      </w:r>
      <w:r>
        <w:t xml:space="preserve"> </w:t>
      </w:r>
      <w:r>
        <w:t xml:space="preserve">“</w:t>
      </w:r>
      <w:r>
        <w:t xml:space="preserve">calibrate</w:t>
      </w:r>
      <w:r>
        <w:t xml:space="preserve">”</w:t>
      </w:r>
      <w:r>
        <w:t xml:space="preserve"> </w:t>
      </w:r>
      <w:r>
        <w:t xml:space="preserve">the MCMC, so that only</w:t>
      </w:r>
      <w:r>
        <w:t xml:space="preserve"> </w:t>
      </w:r>
      <w:r>
        <w:rPr>
          <w:rStyle w:val="VerbatimChar"/>
        </w:rPr>
        <w:t xml:space="preserve">iter - warmup</w:t>
      </w:r>
      <w:r>
        <w:t xml:space="preserve"> </w:t>
      </w:r>
      <w:r>
        <w:t xml:space="preserve">iterations are retained in the end to approximate the shape of the posterior distribution</w:t>
      </w:r>
      <w:r>
        <w:t xml:space="preserve"> </w:t>
      </w:r>
      <w:r>
        <w:t xml:space="preserve">(for more details, see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Figure</w:t>
      </w:r>
      <w:r>
        <w:t xml:space="preserve"> </w:t>
      </w:r>
      <w:r>
        <w:t xml:space="preserve">46</w:t>
      </w:r>
      <w:r>
        <w:t xml:space="preserve"> </w:t>
      </w:r>
      <w:r>
        <w:t xml:space="preserve">depicts the estimations of this first model for the intercept</w:t>
      </w:r>
      <w:r>
        <w:t xml:space="preserve"> </w:t>
      </w:r>
      <m:oMath>
        <m:r>
          <m:t>α</m:t>
        </m:r>
      </m:oMath>
      <w:r>
        <w:t xml:space="preserve">, the slope</w:t>
      </w:r>
      <w:r>
        <w:t xml:space="preserve"> </w:t>
      </w:r>
      <m:oMath>
        <m:r>
          <m:t>β</m:t>
        </m:r>
      </m:oMath>
      <w:r>
        <w:t xml:space="preserve">, and the residual standard deviation</w:t>
      </w:r>
      <w:r>
        <w:t xml:space="preserve"> </w:t>
      </w:r>
      <m:oMath>
        <m:sSub>
          <m:e>
            <m:r>
              <m:t>σ</m:t>
            </m:r>
          </m:e>
          <m:sub>
            <m:r>
              <m:t>e</m:t>
            </m:r>
          </m:sub>
        </m:sSub>
      </m:oMath>
      <w:r>
        <w:t xml:space="preserve">. The left part of the plot shows histograms of draws taken from the posterior distribution, and from which several summaries can be computed (e.g., mean, mode, quantiles). The right part of Figure</w:t>
      </w:r>
      <w:r>
        <w:t xml:space="preserve"> </w:t>
      </w:r>
      <w:r>
        <w:t xml:space="preserve">46</w:t>
      </w:r>
      <w:r>
        <w:t xml:space="preserve"> </w:t>
      </w:r>
      <w:r>
        <w:t xml:space="preserve">shows the behaviour of the two simulations (i.e., the two chains) used to approximate the posterior distribution, where the x-axis represents the number of iterations and the y-axis the value of the parameter. This plot reveals one important aspect of the simulations that should be checked, known as</w:t>
      </w:r>
      <w:r>
        <w:t xml:space="preserve"> </w:t>
      </w:r>
      <w:r>
        <w:rPr>
          <w:i/>
        </w:rPr>
        <w:t xml:space="preserve">mixing</w:t>
      </w:r>
      <w:r>
        <w:t xml:space="preserve">. A chain is considered well mixed if it explores many different values for the target parameters and does not stay in the same region of the parameter space. This feature can be evaluated by checking that these plots, usually referred to as</w:t>
      </w:r>
      <w:r>
        <w:t xml:space="preserve"> </w:t>
      </w:r>
      <w:r>
        <w:rPr>
          <w:i/>
        </w:rPr>
        <w:t xml:space="preserve">trace plots</w:t>
      </w:r>
      <w:r>
        <w:t xml:space="preserve">, show random scatter around a mean value (they look like a</w:t>
      </w:r>
      <w:r>
        <w:t xml:space="preserve"> </w:t>
      </w:r>
      <w:r>
        <w:t xml:space="preserve">“</w:t>
      </w:r>
      <w:r>
        <w:t xml:space="preserve">fat hairy caterpillar</w:t>
      </w:r>
      <w:r>
        <w:t xml:space="preserve">”</w:t>
      </w:r>
      <w:r>
        <w:t xml:space="preserve">).</w:t>
      </w:r>
    </w:p>
    <w:p>
      <w:pPr>
        <w:pStyle w:val="SourceCode"/>
      </w:pPr>
      <w:r>
        <w:rPr>
          <w:rStyle w:val="KeywordTok"/>
        </w:rPr>
        <w:t xml:space="preserve">library</w:t>
      </w:r>
      <w:r>
        <w:rPr>
          <w:rStyle w:val="NormalTok"/>
        </w:rPr>
        <w:t xml:space="preserve">(tidyverse)</w:t>
      </w:r>
      <w:r>
        <w:br/>
      </w:r>
      <w:r>
        <w:br/>
      </w:r>
      <w:r>
        <w:rPr>
          <w:rStyle w:val="NormalTok"/>
        </w:rPr>
        <w:t xml:space="preserve">bmod1 </w:t>
      </w:r>
      <w:r>
        <w:rPr>
          <w:rStyle w:val="OperatorTok"/>
        </w:rPr>
        <w:t xml:space="preserve">%&gt;%</w:t>
      </w:r>
      <w:r>
        <w:br/>
      </w:r>
      <w:r>
        <w:rPr>
          <w:rStyle w:val="StringTok"/>
        </w:rPr>
        <w:t xml:space="preserve">    </w:t>
      </w:r>
      <w:r>
        <w:rPr>
          <w:rStyle w:val="KeywordTok"/>
        </w:rPr>
        <w:t xml:space="preserve">plot</w:t>
      </w:r>
      <w:r>
        <w:rPr>
          <w:rStyle w:val="NormalTok"/>
        </w:rPr>
        <w:t xml:space="preserve">(</w:t>
      </w:r>
      <w:r>
        <w:br/>
      </w:r>
      <w:r>
        <w:rPr>
          <w:rStyle w:val="NormalTok"/>
        </w:rPr>
        <w:t xml:space="preserve">        </w:t>
      </w:r>
      <w:r>
        <w:rPr>
          <w:rStyle w:val="DataTypeTok"/>
        </w:rPr>
        <w:t xml:space="preserve">combo =</w:t>
      </w:r>
      <w:r>
        <w:rPr>
          <w:rStyle w:val="NormalTok"/>
        </w:rPr>
        <w:t xml:space="preserve"> </w:t>
      </w:r>
      <w:r>
        <w:rPr>
          <w:rStyle w:val="KeywordTok"/>
        </w:rPr>
        <w:t xml:space="preserve">c</w:t>
      </w:r>
      <w:r>
        <w:rPr>
          <w:rStyle w:val="NormalTok"/>
        </w:rPr>
        <w:t xml:space="preserve">(</w:t>
      </w:r>
      <w:r>
        <w:rPr>
          <w:rStyle w:val="StringTok"/>
        </w:rPr>
        <w:t xml:space="preserve">"hist"</w:t>
      </w:r>
      <w:r>
        <w:rPr>
          <w:rStyle w:val="NormalTok"/>
        </w:rPr>
        <w:t xml:space="preserve">, </w:t>
      </w:r>
      <w:r>
        <w:rPr>
          <w:rStyle w:val="StringTok"/>
        </w:rPr>
        <w:t xml:space="preserve">"trace"</w:t>
      </w:r>
      <w:r>
        <w:rPr>
          <w:rStyle w:val="NormalTok"/>
        </w:rPr>
        <w:t xml:space="preserve">), </w:t>
      </w:r>
      <w:r>
        <w:rPr>
          <w:rStyle w:val="DataTypeTok"/>
        </w:rPr>
        <w:t xml:space="preserve">widths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rPr>
          <w:rStyle w:val="DataTypeTok"/>
        </w:rPr>
        <w:t xml:space="preserve">theme =</w:t>
      </w:r>
      <w:r>
        <w:rPr>
          <w:rStyle w:val="NormalTok"/>
        </w:rPr>
        <w:t xml:space="preserve"> </w:t>
      </w:r>
      <w:r>
        <w:rPr>
          <w:rStyle w:val="KeywordTok"/>
        </w:rPr>
        <w:t xml:space="preserve">theme_bw</w:t>
      </w:r>
      <w:r>
        <w:rPr>
          <w:rStyle w:val="NormalTok"/>
        </w:rPr>
        <w:t xml:space="preserve">(</w:t>
      </w:r>
      <w:r>
        <w:rPr>
          <w:rStyle w:val="DataTypeTok"/>
        </w:rPr>
        <w:t xml:space="preserve">base_size =</w:t>
      </w:r>
      <w:r>
        <w:rPr>
          <w:rStyle w:val="NormalTok"/>
        </w:rPr>
        <w:t xml:space="preserve"> </w:t>
      </w:r>
      <w:r>
        <w:rPr>
          <w:rStyle w:val="DecValTok"/>
        </w:rPr>
        <w:t xml:space="preserve">10</w:t>
      </w:r>
      <w:r>
        <w:rPr>
          <w:rStyle w:val="NormalTok"/>
        </w:rPr>
        <w:t xml:space="preserve">)</w:t>
      </w:r>
      <w:r>
        <w:br/>
      </w:r>
      <w:r>
        <w:rPr>
          <w:rStyle w:val="NormalTok"/>
        </w:rPr>
        <w:t xml:space="preserve">        )</w:t>
      </w:r>
    </w:p>
    <w:p>
      <w:pPr>
        <w:pStyle w:val="CaptionedFigure"/>
      </w:pPr>
      <w:r>
        <w:drawing>
          <wp:inline>
            <wp:extent cx="4572000" cy="3657600"/>
            <wp:effectExtent b="0" l="0" r="0" t="0"/>
            <wp:docPr descr="Figure 46: Histograms of posterior samples and trace plots of the intercept, the slope for gender and the standard deviation of the residuals of the constant effects model." title="" id="1" name="Picture"/>
            <a:graphic>
              <a:graphicData uri="http://schemas.openxmlformats.org/drawingml/2006/picture">
                <pic:pic>
                  <pic:nvPicPr>
                    <pic:cNvPr descr="91-appendix_brms_files/figure-docx/plotbmod1-1.pdf" id="0" name="Picture"/>
                    <pic:cNvPicPr>
                      <a:picLocks noChangeArrowheads="1" noChangeAspect="1"/>
                    </pic:cNvPicPr>
                  </pic:nvPicPr>
                  <pic:blipFill>
                    <a:blip r:embed="rId317"/>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46: Histograms of posterior samples and trace plots of the intercept, the slope for gender and the standard deviation of the residuals of the constant effects model.</w:t>
      </w:r>
    </w:p>
    <w:p>
      <w:pPr>
        <w:pStyle w:val="BodyText"/>
      </w:pPr>
      <w:r>
        <w:t xml:space="preserve">The estimations obtained for this first model are summarised in Table</w:t>
      </w:r>
      <w:r>
        <w:t xml:space="preserve"> </w:t>
      </w:r>
      <w:r>
        <w:t xml:space="preserve">23</w:t>
      </w:r>
      <w:r>
        <w:t xml:space="preserve">, which includes the mean, the standard error (SE), and the lower and upper bounds of the 95% credible interval (CrI)</w:t>
      </w:r>
      <w:r>
        <w:rPr>
          <w:rStyle w:val="FootnoteReference"/>
        </w:rPr>
        <w:footnoteReference w:id="318"/>
      </w:r>
      <w:r>
        <w:t xml:space="preserve"> </w:t>
      </w:r>
      <w:r>
        <w:t xml:space="preserve">of the posterior distribution for each parameter. As</w:t>
      </w:r>
      <w:r>
        <w:t xml:space="preserve"> </w:t>
      </w:r>
      <w:r>
        <w:rPr>
          <w:rStyle w:val="VerbatimChar"/>
        </w:rPr>
        <w:t xml:space="preserve">gender</w:t>
      </w:r>
      <w:r>
        <w:t xml:space="preserve"> </w:t>
      </w:r>
      <w:r>
        <w:t xml:space="preserve">was contrast-coded before the analysis (f = -0.5, m = 0.5), the intercept</w:t>
      </w:r>
      <w:r>
        <w:t xml:space="preserve"> </w:t>
      </w:r>
      <m:oMath>
        <m:r>
          <m:t>α</m:t>
        </m:r>
      </m:oMath>
      <w:r>
        <w:t xml:space="preserve"> </w:t>
      </w:r>
      <w:r>
        <w:t xml:space="preserve">corresponds to the grand mean of the formant distance over all participants and has its mean around 0.1633088. The estimate of the slope (</w:t>
      </w:r>
      <m:oMath>
        <m:r>
          <m:t>β</m:t>
        </m:r>
        <m:r>
          <m:t>=</m:t>
        </m:r>
      </m:oMath>
      <w:r>
        <w:t xml:space="preserve"> </w:t>
      </w:r>
      <w:r>
        <w:t xml:space="preserve">-0.0422485) suggests that females are more variable than males in the way they pronounce vowels, while the 95% CrI can be interpreted in a way that there is a</w:t>
      </w:r>
      <w:r>
        <w:t xml:space="preserve"> </w:t>
      </w:r>
      <m:oMath>
        <m:r>
          <m:t>0.95</m:t>
        </m:r>
      </m:oMath>
      <w:r>
        <w:t xml:space="preserve"> </w:t>
      </w:r>
      <w:r>
        <w:t xml:space="preserve">probability that the value of the intercept lies in the [-0.0513305, -0.0329269] interval.</w:t>
      </w:r>
    </w:p>
    <w:p>
      <w:pPr>
        <w:pStyle w:val="Compact"/>
      </w:pPr>
      <w:r>
        <w:t xml:space="preserve">Table 23:</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the constant effect model bmod1.</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0.002</w:t>
            </w:r>
          </w:p>
        </w:tc>
        <w:tc>
          <w:p>
            <w:pPr>
              <w:pStyle w:val="Compact"/>
              <w:jc w:val="center"/>
            </w:pPr>
            <w:r>
              <w:t xml:space="preserve">0.159</w:t>
            </w:r>
          </w:p>
        </w:tc>
        <w:tc>
          <w:p>
            <w:pPr>
              <w:pStyle w:val="Compact"/>
              <w:jc w:val="center"/>
            </w:pPr>
            <w:r>
              <w:t xml:space="preserve">0.168</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0.005</w:t>
            </w:r>
          </w:p>
        </w:tc>
        <w:tc>
          <w:p>
            <w:pPr>
              <w:pStyle w:val="Compact"/>
              <w:jc w:val="center"/>
            </w:pPr>
            <w:r>
              <w:t xml:space="preserve">-0.051</w:t>
            </w:r>
          </w:p>
        </w:tc>
        <w:tc>
          <w:p>
            <w:pPr>
              <w:pStyle w:val="Compact"/>
              <w:jc w:val="center"/>
            </w:pPr>
            <w:r>
              <w:t xml:space="preserve">-0.033</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0.102</w:t>
            </w:r>
          </w:p>
        </w:tc>
        <w:tc>
          <w:p>
            <w:pPr>
              <w:pStyle w:val="Compact"/>
              <w:jc w:val="center"/>
            </w:pPr>
            <w:r>
              <w:t xml:space="preserve">1.001</w:t>
            </w:r>
          </w:p>
        </w:tc>
      </w:tr>
    </w:tbl>
    <w:p>
      <w:pPr>
        <w:pStyle w:val="BodyText"/>
      </w:pPr>
      <w:r>
        <w:t xml:space="preserve">The</w:t>
      </w:r>
      <w:r>
        <w:t xml:space="preserve"> </w:t>
      </w:r>
      <w:r>
        <w:rPr>
          <w:rStyle w:val="VerbatimChar"/>
        </w:rPr>
        <w:t xml:space="preserve">Rhat</w:t>
      </w:r>
      <w:r>
        <w:t xml:space="preserve"> </w:t>
      </w:r>
      <w:r>
        <w:t xml:space="preserve">value corresponds to the</w:t>
      </w:r>
      <w:r>
        <w:t xml:space="preserve"> </w:t>
      </w:r>
      <w:r>
        <w:rPr>
          <w:i/>
        </w:rPr>
        <w:t xml:space="preserve">potential scale reduction factor</w:t>
      </w:r>
      <w:r>
        <w:t xml:space="preserve"> </w:t>
      </w:r>
      <m:oMath>
        <m:acc>
          <m:accPr>
            <m:chr m:val="̂"/>
          </m:accPr>
          <m:e>
            <m:r>
              <m:t>R</m:t>
            </m:r>
          </m:e>
        </m:acc>
      </m:oMath>
      <w:r>
        <w:t xml:space="preserve"> </w:t>
      </w:r>
      <w:r>
        <w:t xml:space="preserve">(Gelman &amp; Rubin,</w:t>
      </w:r>
      <w:r>
        <w:t xml:space="preserve"> </w:t>
      </w:r>
      <w:hyperlink w:anchor="ref-gelman_inference_1992">
        <w:r>
          <w:rPr>
            <w:rStyle w:val="Hyperlink"/>
          </w:rPr>
          <w:t xml:space="preserve">1992</w:t>
        </w:r>
      </w:hyperlink>
      <w:r>
        <w:t xml:space="preserve">)</w:t>
      </w:r>
      <w:r>
        <w:t xml:space="preserve">, that provides information about the convergence of the algorithm. This index can be conceived as equivalent to the F-ratio in ANOVA. It compares the between-chains variability (i.e., the extent to which different chains differ one from each other) to the within-chain variability (i.e., how widely a chain explores the parameter space), and, as such, gives an index of the convergence of the chains. An overly large between-chains variance (as compared to the within-chain variability) would be a sign that chain-specific characteristics, like the starting value of the algorithm, have a strong influence on the final result. Ideally, the value of</w:t>
      </w:r>
      <w:r>
        <w:t xml:space="preserve"> </w:t>
      </w:r>
      <w:r>
        <w:rPr>
          <w:rStyle w:val="VerbatimChar"/>
        </w:rPr>
        <w:t xml:space="preserve">Rhat</w:t>
      </w:r>
      <w:r>
        <w:t xml:space="preserve"> </w:t>
      </w:r>
      <w:r>
        <w:t xml:space="preserve">should be close to 1, and should not exceed 1.1. Otherwise, one might consider running more iterations or defining stronger priors</w:t>
      </w:r>
      <w:r>
        <w:t xml:space="preserve"> </w:t>
      </w:r>
      <w:r>
        <w:t xml:space="preserve">(Bürkner,</w:t>
      </w:r>
      <w:r>
        <w:t xml:space="preserve"> </w:t>
      </w:r>
      <w:hyperlink w:anchor="ref-R-brms">
        <w:r>
          <w:rPr>
            <w:rStyle w:val="Hyperlink"/>
          </w:rPr>
          <w:t xml:space="preserve">2018</w:t>
        </w:r>
      </w:hyperlink>
      <w:r>
        <w:t xml:space="preserve">; Gelman et al.,</w:t>
      </w:r>
      <w:r>
        <w:t xml:space="preserve"> </w:t>
      </w:r>
      <w:hyperlink w:anchor="ref-gelman_bayesian_2013">
        <w:r>
          <w:rPr>
            <w:rStyle w:val="Hyperlink"/>
          </w:rPr>
          <w:t xml:space="preserve">2013</w:t>
        </w:r>
      </w:hyperlink>
      <w:r>
        <w:t xml:space="preserve">)</w:t>
      </w:r>
      <w:r>
        <w:t xml:space="preserve">.</w:t>
      </w:r>
    </w:p>
    <w:p>
      <w:pPr>
        <w:pStyle w:val="Heading3"/>
      </w:pPr>
      <w:bookmarkStart w:id="319" w:name="shrink"/>
      <w:r>
        <w:t xml:space="preserve">Varying intercept model</w:t>
      </w:r>
      <w:bookmarkEnd w:id="319"/>
    </w:p>
    <w:p>
      <w:pPr>
        <w:pStyle w:val="FirstParagraph"/>
      </w:pPr>
      <w:r>
        <w:t xml:space="preserve">The first model can be improved by taking into account the dependency between vowel formant measures for each participant. This is handled in MLMs by specifying unique intercepts</w:t>
      </w:r>
      <w:r>
        <w:t xml:space="preserve"> </w:t>
      </w:r>
      <m:oMath>
        <m:sSub>
          <m:e>
            <m:r>
              <m:t>α</m:t>
            </m:r>
          </m:e>
          <m:sub>
            <m:r>
              <m:t>s</m:t>
            </m:r>
            <m:r>
              <m:t>u</m:t>
            </m:r>
            <m:r>
              <m:t>b</m:t>
            </m:r>
            <m:r>
              <m:t>j</m:t>
            </m:r>
            <m:r>
              <m:t>e</m:t>
            </m:r>
            <m:r>
              <m:t>c</m:t>
            </m:r>
            <m:r>
              <m:t>t</m:t>
            </m:r>
            <m:r>
              <m:t>[</m:t>
            </m:r>
            <m:r>
              <m:t>i</m:t>
            </m:r>
            <m:r>
              <m:t>]</m:t>
            </m:r>
          </m:sub>
        </m:sSub>
      </m:oMath>
      <w:r>
        <w:t xml:space="preserve"> </w:t>
      </w:r>
      <w:r>
        <w:t xml:space="preserve">and by assigning them a common prior distribution. This strategy corresponds to the following by-subject varying-intercept model,</w:t>
      </w:r>
      <w:r>
        <w:t xml:space="preserve"> </w:t>
      </w:r>
      <w:r>
        <w:rPr>
          <w:rStyle w:val="VerbatimChar"/>
        </w:rPr>
        <w:t xml:space="preserve">bmod2</w:t>
      </w:r>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r>
                  <m:t>×</m:t>
                </m:r>
                <m:sSub>
                  <m:e>
                    <m:r>
                      <m:rPr>
                        <m:nor/>
                        <m:sty m:val="p"/>
                      </m:rPr>
                      <m:t>gender</m:t>
                    </m:r>
                  </m:e>
                  <m:sub>
                    <m:r>
                      <m:t>i</m:t>
                    </m:r>
                  </m:sub>
                </m:sSub>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 (where we specify the HalfCauchy prior on</w:t>
      </w:r>
      <w:r>
        <w:t xml:space="preserve"> </w:t>
      </w:r>
      <m:oMath>
        <m:sSub>
          <m:e>
            <m:r>
              <m:t>σ</m:t>
            </m:r>
          </m:e>
          <m:sub>
            <m:r>
              <m:t>s</m:t>
            </m:r>
            <m:r>
              <m:t>u</m:t>
            </m:r>
            <m:r>
              <m:t>b</m:t>
            </m:r>
            <m:r>
              <m:t>j</m:t>
            </m:r>
            <m:r>
              <m:t>e</m:t>
            </m:r>
            <m:r>
              <m:t>c</m:t>
            </m:r>
            <m:r>
              <m:t>t</m:t>
            </m:r>
          </m:sub>
        </m:sSub>
      </m:oMath>
      <w:r>
        <w:t xml:space="preserve"> </w:t>
      </w:r>
      <w:r>
        <w:t xml:space="preserve">by applying it on parameters of class</w:t>
      </w:r>
      <w:r>
        <w:t xml:space="preserve"> </w:t>
      </w:r>
      <w:r>
        <w:rPr>
          <w:rStyle w:val="VerbatimChar"/>
        </w:rPr>
        <w:t xml:space="preserve">sd</w:t>
      </w:r>
      <w:r>
        <w:t xml:space="preserve">):</w:t>
      </w:r>
    </w:p>
    <w:p>
      <w:pPr>
        <w:pStyle w:val="SourceCode"/>
      </w:pPr>
      <w:r>
        <w:rPr>
          <w:rStyle w:val="NormalTok"/>
        </w:rPr>
        <w:t xml:space="preserve">prior2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bmod2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prior2,</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As described in the first part of the present paper, we now have two sources of variation in the model: the standard deviation of the residuals</w:t>
      </w:r>
      <w:r>
        <w:t xml:space="preserve"> </w:t>
      </w:r>
      <m:oMath>
        <m:sSub>
          <m:e>
            <m:r>
              <m:t>σ</m:t>
            </m:r>
          </m:e>
          <m:sub>
            <m:r>
              <m:t>e</m:t>
            </m:r>
          </m:sub>
        </m:sSub>
      </m:oMath>
      <w:r>
        <w:t xml:space="preserve"> </w:t>
      </w:r>
      <w:r>
        <w:t xml:space="preserve">and the standard deviation of the by-subject varying intercepts</w:t>
      </w:r>
      <w:r>
        <w:t xml:space="preserve"> </w:t>
      </w:r>
      <m:oMath>
        <m:sSub>
          <m:e>
            <m:r>
              <m:t>σ</m:t>
            </m:r>
          </m:e>
          <m:sub>
            <m:r>
              <m:t>s</m:t>
            </m:r>
            <m:r>
              <m:t>u</m:t>
            </m:r>
            <m:r>
              <m:t>b</m:t>
            </m:r>
            <m:r>
              <m:t>j</m:t>
            </m:r>
            <m:r>
              <m:t>e</m:t>
            </m:r>
            <m:r>
              <m:t>c</m:t>
            </m:r>
            <m:r>
              <m:t>t</m:t>
            </m:r>
          </m:sub>
        </m:sSub>
      </m:oMath>
      <w:r>
        <w:t xml:space="preserve">. The latter represents the standard deviation of the population of varying intercepts, and is also learned from the data. It means that the estimation of each unique intercept will inform the estimation of the population of intercepts, which, in return, will inform the estimation of the other intercepts. We call this sharing of information between groups the</w:t>
      </w:r>
      <w:r>
        <w:t xml:space="preserve"> </w:t>
      </w:r>
      <w:r>
        <w:rPr>
          <w:i/>
        </w:rPr>
        <w:t xml:space="preserve">partial pooling</w:t>
      </w:r>
      <w:r>
        <w:t xml:space="preserve"> </w:t>
      </w:r>
      <w:r>
        <w:t xml:space="preserve">strategy, in comparison with the</w:t>
      </w:r>
      <w:r>
        <w:t xml:space="preserve"> </w:t>
      </w:r>
      <w:r>
        <w:rPr>
          <w:i/>
        </w:rPr>
        <w:t xml:space="preserve">no pooling</w:t>
      </w:r>
      <w:r>
        <w:t xml:space="preserve"> </w:t>
      </w:r>
      <w:r>
        <w:t xml:space="preserve">strategy, where each intercept is estimated independently, and with the</w:t>
      </w:r>
      <w:r>
        <w:t xml:space="preserve"> </w:t>
      </w:r>
      <w:r>
        <w:rPr>
          <w:i/>
        </w:rPr>
        <w:t xml:space="preserve">complete pooling</w:t>
      </w:r>
      <w:r>
        <w:t xml:space="preserve"> </w:t>
      </w:r>
      <w:r>
        <w:t xml:space="preserve">strategy, in which all intercepts are given the same value</w:t>
      </w:r>
      <w:r>
        <w:t xml:space="preserve"> </w:t>
      </w:r>
      <w:r>
        <w:t xml:space="preserve">(Gelman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This is one of the most essential features of MLMs, and what leads to better estimations than single-level regression models for repeated measurements or unbalanced sample sizes. This pooling of information is made apparent through the phenomenon of</w:t>
      </w:r>
      <w:r>
        <w:t xml:space="preserve"> </w:t>
      </w:r>
      <w:r>
        <w:rPr>
          <w:i/>
        </w:rPr>
        <w:t xml:space="preserve">shrinkage</w:t>
      </w:r>
      <w:r>
        <w:t xml:space="preserve">, which is illustrated in Figure</w:t>
      </w:r>
      <w:r>
        <w:t xml:space="preserve"> </w:t>
      </w:r>
      <w:r>
        <w:t xml:space="preserve">47</w:t>
      </w:r>
      <w:r>
        <w:t xml:space="preserve">, and later on, in Figure</w:t>
      </w:r>
      <w:r>
        <w:t xml:space="preserve"> </w:t>
      </w:r>
      <w:r>
        <w:t xml:space="preserve">49</w:t>
      </w:r>
      <w:r>
        <w:t xml:space="preserve">.</w:t>
      </w:r>
    </w:p>
    <w:p>
      <w:pPr>
        <w:pStyle w:val="BodyText"/>
      </w:pPr>
      <w:r>
        <w:t xml:space="preserve">Figure</w:t>
      </w:r>
      <w:r>
        <w:t xml:space="preserve"> </w:t>
      </w:r>
      <w:r>
        <w:t xml:space="preserve">47</w:t>
      </w:r>
      <w:r>
        <w:t xml:space="preserve"> </w:t>
      </w:r>
      <w:r>
        <w:t xml:space="preserve">shows the posterior distribution as estimated by this second model for each participant, in relation to the raw mean of its category (i.e., females or males), represented by the vertical dashed lines. We can see for instance that participants</w:t>
      </w:r>
      <w:r>
        <w:t xml:space="preserve"> </w:t>
      </w:r>
      <w:r>
        <w:rPr>
          <w:rStyle w:val="VerbatimChar"/>
        </w:rPr>
        <w:t xml:space="preserve">M02</w:t>
      </w:r>
      <w:r>
        <w:t xml:space="preserve"> </w:t>
      </w:r>
      <w:r>
        <w:t xml:space="preserve">and</w:t>
      </w:r>
      <w:r>
        <w:t xml:space="preserve"> </w:t>
      </w:r>
      <w:r>
        <w:rPr>
          <w:rStyle w:val="VerbatimChar"/>
        </w:rPr>
        <w:t xml:space="preserve">F09</w:t>
      </w:r>
      <w:r>
        <w:t xml:space="preserve"> </w:t>
      </w:r>
      <w:r>
        <w:t xml:space="preserve">have smaller average distance than the means of their groups, while participants</w:t>
      </w:r>
      <w:r>
        <w:t xml:space="preserve"> </w:t>
      </w:r>
      <w:r>
        <w:rPr>
          <w:rStyle w:val="VerbatimChar"/>
        </w:rPr>
        <w:t xml:space="preserve">M03</w:t>
      </w:r>
      <w:r>
        <w:t xml:space="preserve"> </w:t>
      </w:r>
      <w:r>
        <w:t xml:space="preserve">and</w:t>
      </w:r>
      <w:r>
        <w:t xml:space="preserve"> </w:t>
      </w:r>
      <w:r>
        <w:rPr>
          <w:rStyle w:val="VerbatimChar"/>
        </w:rPr>
        <w:t xml:space="preserve">F08</w:t>
      </w:r>
      <w:r>
        <w:t xml:space="preserve"> </w:t>
      </w:r>
      <w:r>
        <w:t xml:space="preserve">have larger ones. The arrows represent the amount of</w:t>
      </w:r>
      <w:r>
        <w:t xml:space="preserve"> </w:t>
      </w:r>
      <w:r>
        <w:rPr>
          <w:i/>
        </w:rPr>
        <w:t xml:space="preserve">shrinkage</w:t>
      </w:r>
      <w:r>
        <w:t xml:space="preserve">, that is, the deviation between the mean in the raw data (represented by a cross underneath each density) and the estimated mean of the posterior distribution (represented by the peak of the arrow). As shown in Figure</w:t>
      </w:r>
      <w:r>
        <w:t xml:space="preserve"> </w:t>
      </w:r>
      <w:r>
        <w:t xml:space="preserve">47</w:t>
      </w:r>
      <w:r>
        <w:t xml:space="preserve">, this</w:t>
      </w:r>
      <w:r>
        <w:t xml:space="preserve"> </w:t>
      </w:r>
      <w:r>
        <w:rPr>
          <w:i/>
        </w:rPr>
        <w:t xml:space="preserve">shrinkage</w:t>
      </w:r>
      <w:r>
        <w:t xml:space="preserve"> </w:t>
      </w:r>
      <w:r>
        <w:t xml:space="preserve">is always directed toward the mean of the considered group (i.e., females or males) and the amount of</w:t>
      </w:r>
      <w:r>
        <w:t xml:space="preserve"> </w:t>
      </w:r>
      <w:r>
        <w:rPr>
          <w:i/>
        </w:rPr>
        <w:t xml:space="preserve">shrinkage</w:t>
      </w:r>
      <w:r>
        <w:t xml:space="preserve"> </w:t>
      </w:r>
      <w:r>
        <w:t xml:space="preserve">is determined by the deviation of the individual mean from its group mean. This mechanism acts like a safeguard against overfitting, preventing the model from overly trusting each individual datum.</w:t>
      </w:r>
    </w:p>
    <w:p>
      <w:pPr>
        <w:pStyle w:val="CaptionedFigure"/>
      </w:pPr>
      <w:r>
        <w:drawing>
          <wp:inline>
            <wp:extent cx="4572000" cy="3657600"/>
            <wp:effectExtent b="0" l="0" r="0" t="0"/>
            <wp:docPr descr="Figure 47: Posterior distributions by subject, as estimated by the bmod2 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 title="" id="1" name="Picture"/>
            <a:graphic>
              <a:graphicData uri="http://schemas.openxmlformats.org/drawingml/2006/picture">
                <pic:pic>
                  <pic:nvPicPr>
                    <pic:cNvPr descr="91-appendix_brms_files/figure-docx/ranefplotbmod2-1.pdf" id="0" name="Picture"/>
                    <pic:cNvPicPr>
                      <a:picLocks noChangeArrowheads="1" noChangeAspect="1"/>
                    </pic:cNvPicPr>
                  </pic:nvPicPr>
                  <pic:blipFill>
                    <a:blip r:embed="rId320"/>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47: Posterior distributions by subject, as estimated by the</w:t>
      </w:r>
      <w:r>
        <w:t xml:space="preserve"> </w:t>
      </w:r>
      <w:r>
        <w:rPr>
          <w:rStyle w:val="VerbatimChar"/>
        </w:rPr>
        <w:t xml:space="preserve">bmod2</w:t>
      </w:r>
      <w:r>
        <w:t xml:space="preserve"> </w:t>
      </w:r>
      <w:r>
        <w:t xml:space="preserve">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w:t>
      </w:r>
    </w:p>
    <w:p>
      <w:pPr>
        <w:pStyle w:val="BodyText"/>
      </w:pPr>
      <w:r>
        <w:t xml:space="preserve">The marginal posterior distribution of each parameter obtained with</w:t>
      </w:r>
      <w:r>
        <w:t xml:space="preserve"> </w:t>
      </w:r>
      <w:r>
        <w:rPr>
          <w:rStyle w:val="VerbatimChar"/>
        </w:rPr>
        <w:t xml:space="preserve">bmod2</w:t>
      </w:r>
      <w:r>
        <w:t xml:space="preserve"> </w:t>
      </w:r>
      <w:r>
        <w:t xml:space="preserve">is summarised in Table</w:t>
      </w:r>
      <w:r>
        <w:t xml:space="preserve"> </w:t>
      </w:r>
      <w:r>
        <w:t xml:space="preserve">24</w:t>
      </w:r>
      <w:r>
        <w:t xml:space="preserve">, where the</w:t>
      </w:r>
      <w:r>
        <w:t xml:space="preserve"> </w:t>
      </w:r>
      <w:r>
        <w:rPr>
          <w:rStyle w:val="VerbatimChar"/>
        </w:rPr>
        <w:t xml:space="preserve">Rhat</w:t>
      </w:r>
      <w:r>
        <w:t xml:space="preserve"> </w:t>
      </w:r>
      <w:r>
        <w:t xml:space="preserve">values close to</w:t>
      </w:r>
      <w:r>
        <w:t xml:space="preserve"> </w:t>
      </w:r>
      <m:oMath>
        <m:r>
          <m:t>1</m:t>
        </m:r>
      </m:oMath>
      <w:r>
        <w:t xml:space="preserve"> </w:t>
      </w:r>
      <w:r>
        <w:t xml:space="preserve">suggest that the model has converged. We see that the estimates of</w:t>
      </w:r>
      <w:r>
        <w:t xml:space="preserve"> </w:t>
      </w:r>
      <m:oMath>
        <m:r>
          <m:t>α</m:t>
        </m:r>
      </m:oMath>
      <w:r>
        <w:t xml:space="preserve"> </w:t>
      </w:r>
      <w:r>
        <w:t xml:space="preserve">and</w:t>
      </w:r>
      <w:r>
        <w:t xml:space="preserve"> </w:t>
      </w:r>
      <m:oMath>
        <m:r>
          <m:t>β</m:t>
        </m:r>
      </m:oMath>
      <w:r>
        <w:t xml:space="preserve"> </w:t>
      </w:r>
      <w:r>
        <w:t xml:space="preserve">are similar to the estimates of the first model, except that the SE is now slightly larger. This result might seem surprising at first sight, as we expected to improve the first model by adding a by-subject varying intercept. In fact, it reveals an underestimation of the SE when using the first model. Indeed, the first model assumes independence of observations, which is violated in our case. This highlights the general need for careful consideration of the model’s assumptions when interpreting its estimations. The first model seemingly gives highly certain estimates, but these estimations are only valid in the</w:t>
      </w:r>
      <w:r>
        <w:t xml:space="preserve"> </w:t>
      </w:r>
      <w:r>
        <w:t xml:space="preserve">“</w:t>
      </w:r>
      <w:r>
        <w:t xml:space="preserve">independence of observations</w:t>
      </w:r>
      <w:r>
        <w:t xml:space="preserve">”</w:t>
      </w:r>
      <w:r>
        <w:t xml:space="preserve"> </w:t>
      </w:r>
      <w:r>
        <w:t xml:space="preserve">world</w:t>
      </w:r>
      <w:r>
        <w:t xml:space="preserve"> </w:t>
      </w:r>
      <w:r>
        <w:t xml:space="preserve">(see also the distinction between the</w:t>
      </w:r>
      <w:r>
        <w:t xml:space="preserve"> </w:t>
      </w:r>
      <w:r>
        <w:rPr>
          <w:i/>
        </w:rPr>
        <w:t xml:space="preserve">small world</w:t>
      </w:r>
      <w:r>
        <w:t xml:space="preserve"> </w:t>
      </w:r>
      <w:r>
        <w:t xml:space="preserve">and the</w:t>
      </w:r>
      <w:r>
        <w:t xml:space="preserve"> </w:t>
      </w:r>
      <w:r>
        <w:rPr>
          <w:i/>
        </w:rPr>
        <w:t xml:space="preserve">large world</w:t>
      </w:r>
      <w:r>
        <w:t xml:space="preserve"> </w:t>
      </w:r>
      <w:r>
        <w:t xml:space="preserve">in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Moreover, estimating an intercept by subject (as in the second model) increases the precision of estimation, but it also makes the average estimation less certain, thus resulting in a larger SE.</w:t>
      </w:r>
    </w:p>
    <w:p>
      <w:pPr>
        <w:pStyle w:val="Compact"/>
      </w:pPr>
      <w:r>
        <w:t xml:space="preserve">Table 24:</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bmod2 with a varying intercept by subject.</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0.007</w:t>
            </w:r>
          </w:p>
        </w:tc>
        <w:tc>
          <w:p>
            <w:pPr>
              <w:pStyle w:val="Compact"/>
              <w:jc w:val="center"/>
            </w:pPr>
            <w:r>
              <w:t xml:space="preserve">0.149</w:t>
            </w:r>
          </w:p>
        </w:tc>
        <w:tc>
          <w:p>
            <w:pPr>
              <w:pStyle w:val="Compact"/>
              <w:jc w:val="center"/>
            </w:pPr>
            <w:r>
              <w:t xml:space="preserve">0.176</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-0.069</w:t>
            </w:r>
          </w:p>
        </w:tc>
        <w:tc>
          <w:p>
            <w:pPr>
              <w:pStyle w:val="Compact"/>
              <w:jc w:val="center"/>
            </w:pPr>
            <w:r>
              <w:t xml:space="preserve">-0.016</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0.006</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0.101</w:t>
            </w:r>
          </w:p>
        </w:tc>
        <w:tc>
          <w:p>
            <w:pPr>
              <w:pStyle w:val="Compact"/>
              <w:jc w:val="center"/>
            </w:pPr>
            <w:r>
              <w:t xml:space="preserve">1.000</w:t>
            </w:r>
          </w:p>
        </w:tc>
      </w:tr>
    </w:tbl>
    <w:p>
      <w:pPr>
        <w:pStyle w:val="BodyText"/>
      </w:pPr>
      <w:r>
        <w:t xml:space="preserve">This model (</w:t>
      </w:r>
      <w:r>
        <w:rPr>
          <w:rStyle w:val="VerbatimChar"/>
        </w:rPr>
        <w:t xml:space="preserve">bmod2</w:t>
      </w:r>
      <w:r>
        <w:t xml:space="preserve">), however, is still not adequate to describe the data, as the dependency between repetitions of each vowel is not taken into account. In</w:t>
      </w:r>
      <w:r>
        <w:t xml:space="preserve"> </w:t>
      </w:r>
      <w:r>
        <w:rPr>
          <w:rStyle w:val="VerbatimChar"/>
        </w:rPr>
        <w:t xml:space="preserve">bmod3</w:t>
      </w:r>
      <w:r>
        <w:t xml:space="preserve">, we added a by-vowel varying intercept, thus also allowing each vowel to have a different general level of variability.</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β</m:t>
                </m:r>
                <m:r>
                  <m:t>×</m:t>
                </m:r>
                <m:sSub>
                  <m:e>
                    <m:r>
                      <m:rPr>
                        <m:nor/>
                        <m:sty m:val="p"/>
                      </m:rPr>
                      <m:t>gender</m:t>
                    </m:r>
                  </m:e>
                  <m:sub>
                    <m:r>
                      <m:t>i</m:t>
                    </m:r>
                  </m:sub>
                </m:sSub>
              </m:e>
            </m:mr>
            <m:mr>
              <m:e>
                <m:sSub>
                  <m:e>
                    <m:r>
                      <m:t>α</m:t>
                    </m:r>
                  </m:e>
                  <m:sub>
                    <m:r>
                      <m:t>s</m:t>
                    </m:r>
                    <m:r>
                      <m:t>u</m:t>
                    </m:r>
                    <m:r>
                      <m:t>b</m:t>
                    </m:r>
                    <m:r>
                      <m:t>j</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w:t>
      </w:r>
    </w:p>
    <w:p>
      <w:pPr>
        <w:pStyle w:val="SourceCode"/>
      </w:pPr>
      <w:r>
        <w:rPr>
          <w:rStyle w:val="NormalTok"/>
        </w:rPr>
        <w:t xml:space="preserve">prior3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bmod3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prior3,</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where the same Half-Cauchy is specified for the two varying intercepts, by applying it directly to the</w:t>
      </w:r>
      <w:r>
        <w:t xml:space="preserve"> </w:t>
      </w:r>
      <w:r>
        <w:rPr>
          <w:rStyle w:val="VerbatimChar"/>
        </w:rPr>
        <w:t xml:space="preserve">sd</w:t>
      </w:r>
      <w:r>
        <w:t xml:space="preserve"> </w:t>
      </w:r>
      <w:r>
        <w:t xml:space="preserve">class.</w:t>
      </w:r>
    </w:p>
    <w:p>
      <w:pPr>
        <w:pStyle w:val="Compact"/>
      </w:pPr>
      <w:r>
        <w:t xml:space="preserve">Table 25:</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bmod3 with a varying intercept by subject and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0.039</w:t>
            </w:r>
          </w:p>
        </w:tc>
        <w:tc>
          <w:p>
            <w:pPr>
              <w:pStyle w:val="Compact"/>
              <w:jc w:val="center"/>
            </w:pPr>
            <w:r>
              <w:t xml:space="preserve">0.086</w:t>
            </w:r>
          </w:p>
        </w:tc>
        <w:tc>
          <w:p>
            <w:pPr>
              <w:pStyle w:val="Compact"/>
              <w:jc w:val="center"/>
            </w:pPr>
            <w:r>
              <w:t xml:space="preserve">0.241</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-0.068</w:t>
            </w:r>
          </w:p>
        </w:tc>
        <w:tc>
          <w:p>
            <w:pPr>
              <w:pStyle w:val="Compact"/>
              <w:jc w:val="center"/>
            </w:pPr>
            <w:r>
              <w:t xml:space="preserve">-0.014</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0.007</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v</m:t>
                  </m:r>
                  <m:r>
                    <m:t>o</m:t>
                  </m:r>
                  <m:r>
                    <m:t>w</m:t>
                  </m:r>
                  <m:r>
                    <m:t>e</m:t>
                  </m:r>
                  <m:r>
                    <m:t>l</m:t>
                  </m:r>
                </m:sub>
              </m:sSub>
            </m:oMath>
          </w:p>
        </w:tc>
        <w:tc>
          <w:p>
            <w:pPr>
              <w:pStyle w:val="Compact"/>
              <w:jc w:val="center"/>
            </w:pPr>
            <w:r>
              <w:t xml:space="preserve">0.076</w:t>
            </w:r>
          </w:p>
        </w:tc>
        <w:tc>
          <w:p>
            <w:pPr>
              <w:pStyle w:val="Compact"/>
              <w:jc w:val="center"/>
            </w:pPr>
            <w:r>
              <w:t xml:space="preserve">0.048</w:t>
            </w:r>
          </w:p>
        </w:tc>
        <w:tc>
          <w:p>
            <w:pPr>
              <w:pStyle w:val="Compact"/>
              <w:jc w:val="center"/>
            </w:pPr>
            <w:r>
              <w:t xml:space="preserve">0.031</w:t>
            </w:r>
          </w:p>
        </w:tc>
        <w:tc>
          <w:p>
            <w:pPr>
              <w:pStyle w:val="Compact"/>
              <w:jc w:val="center"/>
            </w:pPr>
            <w:r>
              <w:t xml:space="preserve">0.197</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0.088</w:t>
            </w:r>
          </w:p>
        </w:tc>
        <w:tc>
          <w:p>
            <w:pPr>
              <w:pStyle w:val="Compact"/>
              <w:jc w:val="center"/>
            </w:pPr>
            <w:r>
              <w:t xml:space="preserve">0.002</w:t>
            </w:r>
          </w:p>
        </w:tc>
        <w:tc>
          <w:p>
            <w:pPr>
              <w:pStyle w:val="Compact"/>
              <w:jc w:val="center"/>
            </w:pPr>
            <w:r>
              <w:t xml:space="preserve">0.085</w:t>
            </w:r>
          </w:p>
        </w:tc>
        <w:tc>
          <w:p>
            <w:pPr>
              <w:pStyle w:val="Compact"/>
              <w:jc w:val="center"/>
            </w:pPr>
            <w:r>
              <w:t xml:space="preserve">0.091</w:t>
            </w:r>
          </w:p>
        </w:tc>
        <w:tc>
          <w:p>
            <w:pPr>
              <w:pStyle w:val="Compact"/>
              <w:jc w:val="center"/>
            </w:pPr>
            <w:r>
              <w:t xml:space="preserve">1.000</w:t>
            </w:r>
          </w:p>
        </w:tc>
      </w:tr>
    </w:tbl>
    <w:p>
      <w:pPr>
        <w:pStyle w:val="BodyText"/>
      </w:pPr>
      <w:r>
        <w:t xml:space="preserve">The marginal posterior distribution of each parameter is summarised in Table</w:t>
      </w:r>
      <w:r>
        <w:t xml:space="preserve"> </w:t>
      </w:r>
      <w:r>
        <w:t xml:space="preserve">25</w:t>
      </w:r>
      <w:r>
        <w:t xml:space="preserve">. We can compute the intra-class correlation (ICC, see section</w:t>
      </w:r>
      <w:r>
        <w:t xml:space="preserve"> </w:t>
      </w:r>
      <w:r>
        <w:t xml:space="preserve">9.1.2</w:t>
      </w:r>
      <w:r>
        <w:t xml:space="preserve">) to estimate the relative variability associated with each varying effect:</w:t>
      </w:r>
      <w:r>
        <w:t xml:space="preserve"> </w:t>
      </w:r>
      <m:oMath>
        <m:r>
          <m:t>I</m:t>
        </m:r>
        <m:r>
          <m:t>C</m:t>
        </m:r>
        <m:sSub>
          <m:e>
            <m:r>
              <m:t>C</m:t>
            </m:r>
          </m:e>
          <m:sub>
            <m:r>
              <m:t>s</m:t>
            </m:r>
            <m:r>
              <m:t>u</m:t>
            </m:r>
            <m:r>
              <m:t>b</m:t>
            </m:r>
            <m:r>
              <m:t>j</m:t>
            </m:r>
            <m:r>
              <m:t>e</m:t>
            </m:r>
            <m:r>
              <m:t>c</m:t>
            </m:r>
            <m:r>
              <m:t>t</m:t>
            </m:r>
          </m:sub>
        </m:sSub>
      </m:oMath>
      <w:r>
        <w:t xml:space="preserve"> </w:t>
      </w:r>
      <w:r>
        <w:t xml:space="preserve">is equal to 0.0336199 and</w:t>
      </w:r>
      <w:r>
        <w:t xml:space="preserve"> </w:t>
      </w:r>
      <m:oMath>
        <m:r>
          <m:t>I</m:t>
        </m:r>
        <m:r>
          <m:t>C</m:t>
        </m:r>
        <m:sSub>
          <m:e>
            <m:r>
              <m:t>C</m:t>
            </m:r>
          </m:e>
          <m:sub>
            <m:r>
              <m:t>v</m:t>
            </m:r>
            <m:r>
              <m:t>o</m:t>
            </m:r>
            <m:r>
              <m:t>w</m:t>
            </m:r>
            <m:r>
              <m:t>e</m:t>
            </m:r>
            <m:r>
              <m:t>l</m:t>
            </m:r>
          </m:sub>
        </m:sSub>
      </m:oMath>
      <w:r>
        <w:t xml:space="preserve"> </w:t>
      </w:r>
      <w:r>
        <w:t xml:space="preserve">is equal to 0.4246206. The rather high ICC for vowels suggests that observations are highly correlated within each vowel, thus stressing the relevance of allocating a unique intercept by vowel</w:t>
      </w:r>
      <w:r>
        <w:rPr>
          <w:rStyle w:val="FootnoteReference"/>
        </w:rPr>
        <w:footnoteReference w:id="321"/>
      </w:r>
      <w:r>
        <w:t xml:space="preserve">.</w:t>
      </w:r>
    </w:p>
    <w:p>
      <w:pPr>
        <w:pStyle w:val="Heading3"/>
      </w:pPr>
      <w:bookmarkStart w:id="322" w:name="X144825e58124b04aa354001bbdd419d89145801"/>
      <w:r>
        <w:t xml:space="preserve">Including a correlation between varying intercept and varying slope</w:t>
      </w:r>
      <w:bookmarkEnd w:id="322"/>
    </w:p>
    <w:p>
      <w:pPr>
        <w:pStyle w:val="FirstParagraph"/>
      </w:pPr>
      <w:r>
        <w:t xml:space="preserve">One can legitimately question the assumption that the differences between male and female productions are identical for each vowel. To explore this issue, we thus added a varying slope for the effect of gender, allowing it to vary by vowel. Moreover, we can exploit the correlation between the baseline level of variability by vowel, and the amplitude of the difference between males and females in pronouncing them. For instance, we can observe that the pronunciation of /a/ is more variable in general. We might want to know whether females tend to pronounce vowels that are situated at a specific location in the F1-F2 plane with less variability than males. In other words, we might be interested in knowing whether the effect of</w:t>
      </w:r>
      <w:r>
        <w:t xml:space="preserve"> </w:t>
      </w:r>
      <w:r>
        <w:rPr>
          <w:rStyle w:val="VerbatimChar"/>
        </w:rPr>
        <w:t xml:space="preserve">gender</w:t>
      </w:r>
      <w:r>
        <w:t xml:space="preserve"> </w:t>
      </w:r>
      <w:r>
        <w:t xml:space="preserve">is correlated with the baseline level of variability. This is equivalent to investigating the</w:t>
      </w:r>
      <w:r>
        <w:t xml:space="preserve"> </w:t>
      </w:r>
      <w:r>
        <w:rPr>
          <w:i/>
        </w:rPr>
        <w:t xml:space="preserve">dependency</w:t>
      </w:r>
      <w:r>
        <w:t xml:space="preserve">, or the correlation between the varying intercepts and the varying slopes. We thus estimated this correlation by modelling</w:t>
      </w:r>
      <w:r>
        <w:t xml:space="preserve"> </w:t>
      </w:r>
      <m:oMath>
        <m:sSub>
          <m:e>
            <m:r>
              <m:t>α</m:t>
            </m:r>
          </m:e>
          <m:sub>
            <m:r>
              <m:t>v</m:t>
            </m:r>
            <m:r>
              <m:t>o</m:t>
            </m:r>
            <m:r>
              <m:t>w</m:t>
            </m:r>
            <m:r>
              <m:t>e</m:t>
            </m:r>
            <m:r>
              <m:t>l</m:t>
            </m:r>
          </m:sub>
        </m:sSub>
      </m:oMath>
      <w:r>
        <w:t xml:space="preserve"> </w:t>
      </w:r>
      <w:r>
        <w:t xml:space="preserve">and</w:t>
      </w:r>
      <w:r>
        <w:t xml:space="preserve"> </w:t>
      </w:r>
      <m:oMath>
        <m:sSub>
          <m:e>
            <m:r>
              <m:t>β</m:t>
            </m:r>
          </m:e>
          <m:sub>
            <m:r>
              <m:t>v</m:t>
            </m:r>
            <m:r>
              <m:t>o</m:t>
            </m:r>
            <m:r>
              <m:t>w</m:t>
            </m:r>
            <m:r>
              <m:t>e</m:t>
            </m:r>
            <m:r>
              <m:t>l</m:t>
            </m:r>
          </m:sub>
        </m:sSub>
      </m:oMath>
      <w:r>
        <w:t xml:space="preserve"> </w:t>
      </w:r>
      <w:r>
        <w:t xml:space="preserve">as issued from the same multivariate normal distribution (a multivariate normal distribution is a generalisation of the usual normal distribution to more than one dimension), centered on</w:t>
      </w:r>
      <w:r>
        <w:t xml:space="preserve"> </w:t>
      </w:r>
      <m:oMath>
        <m:r>
          <m:t>0</m:t>
        </m:r>
      </m:oMath>
      <w:r>
        <w:t xml:space="preserve"> </w:t>
      </w:r>
      <w:r>
        <w:t xml:space="preserve">and with some covariance matrix</w:t>
      </w:r>
      <w:r>
        <w:t xml:space="preserve"> </w:t>
      </w:r>
      <m:oMath>
        <m:r>
          <m:rPr>
            <m:nor/>
            <m:sty m:val="b"/>
          </m:rPr>
          <m:t>S</m:t>
        </m:r>
      </m:oMath>
      <w:r>
        <w:t xml:space="preserve">, as specified on the third line of the following model:</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r>
        <w:t xml:space="preserve">where</w:t>
      </w:r>
      <w:r>
        <w:t xml:space="preserve"> </w:t>
      </w:r>
      <m:oMath>
        <m:r>
          <m:rPr>
            <m:nor/>
            <m:sty m:val="b"/>
          </m:rPr>
          <m:t>R</m:t>
        </m:r>
      </m:oMath>
      <w:r>
        <w:t xml:space="preserve"> </w:t>
      </w:r>
      <w:r>
        <w:t xml:space="preserve">is the correlation matrix</w:t>
      </w:r>
      <w:r>
        <w:t xml:space="preserve"> </w:t>
      </w:r>
      <m:oMath>
        <m:r>
          <m:rPr>
            <m:nor/>
            <m:sty m:val="b"/>
          </m:rPr>
          <m:t>R</m:t>
        </m:r>
        <m:r>
          <m:t>=</m:t>
        </m:r>
        <m:d>
          <m:dPr>
            <m:begChr m:val="("/>
            <m:endChr m:val=")"/>
            <m:grow/>
          </m:dPr>
          <m:e>
            <m:m>
              <m:mPr>
                <m:baseJc m:val="center"/>
                <m:plcHide m:val="1"/>
                <m:mcs>
                  <m:mc>
                    <m:mcPr>
                      <m:mcJc m:val="center"/>
                      <m:count m:val="1"/>
                    </m:mcPr>
                  </m:mc>
                  <m:mc>
                    <m:mcPr>
                      <m:mcJc m:val="center"/>
                      <m:count m:val="1"/>
                    </m:mcPr>
                  </m:mc>
                </m:mcs>
              </m:mPr>
              <m:mr>
                <m:e>
                  <m:r>
                    <m:t>1</m:t>
                  </m:r>
                </m:e>
                <m:e>
                  <m:r>
                    <m:t>ρ</m:t>
                  </m:r>
                </m:e>
              </m:mr>
              <m:mr>
                <m:e>
                  <m:r>
                    <m:t>ρ</m:t>
                  </m:r>
                </m:e>
                <m:e>
                  <m:r>
                    <m:t>1</m:t>
                  </m:r>
                </m:e>
              </m:mr>
            </m:m>
          </m:e>
        </m:d>
      </m:oMath>
      <w:r>
        <w:t xml:space="preserve"> </w:t>
      </w:r>
      <w:r>
        <w:t xml:space="preserve">and</w:t>
      </w:r>
      <w:r>
        <w:t xml:space="preserve"> </w:t>
      </w:r>
      <m:oMath>
        <m:r>
          <m:t>ρ</m:t>
        </m:r>
      </m:oMath>
      <w:r>
        <w:t xml:space="preserve"> </w:t>
      </w:r>
      <w:r>
        <w:t xml:space="preserve">is the correlation between intercepts and slopes, used in the computation of</w:t>
      </w:r>
      <w:r>
        <w:t xml:space="preserve"> </w:t>
      </w:r>
      <m:oMath>
        <m:r>
          <m:rPr>
            <m:nor/>
            <m:sty m:val="b"/>
          </m:rPr>
          <m:t>S</m:t>
        </m:r>
      </m:oMath>
      <w:r>
        <w:t xml:space="preserve">. This matrix is given the LKJ-Correlation prior</w:t>
      </w:r>
      <w:r>
        <w:t xml:space="preserve"> </w:t>
      </w:r>
      <w:r>
        <w:t xml:space="preserve">(Lewandowski, Kurowicka, &amp; Joe,</w:t>
      </w:r>
      <w:r>
        <w:t xml:space="preserve"> </w:t>
      </w:r>
      <w:hyperlink w:anchor="ref-lewandowski_generating_2009">
        <w:r>
          <w:rPr>
            <w:rStyle w:val="Hyperlink"/>
          </w:rPr>
          <w:t xml:space="preserve">2009</w:t>
        </w:r>
      </w:hyperlink>
      <w:r>
        <w:t xml:space="preserve">)</w:t>
      </w:r>
      <w:r>
        <w:t xml:space="preserve"> </w:t>
      </w:r>
      <w:r>
        <w:t xml:space="preserve">with a parameter</w:t>
      </w:r>
      <w:r>
        <w:t xml:space="preserve"> </w:t>
      </w:r>
      <m:oMath>
        <m:r>
          <m:t>ζ</m:t>
        </m:r>
      </m:oMath>
      <w:r>
        <w:t xml:space="preserve"> </w:t>
      </w:r>
      <w:r>
        <w:t xml:space="preserve">(zeta) that controls the strength of the correlation</w:t>
      </w:r>
      <w:r>
        <w:rPr>
          <w:rStyle w:val="FootnoteReference"/>
        </w:rPr>
        <w:footnoteReference w:id="323"/>
      </w:r>
      <w:r>
        <w:t xml:space="preserve">. When</w:t>
      </w:r>
      <w:r>
        <w:t xml:space="preserve"> </w:t>
      </w:r>
      <m:oMath>
        <m:r>
          <m:t>ζ</m:t>
        </m:r>
        <m:r>
          <m:t>=</m:t>
        </m:r>
        <m:r>
          <m:t>1</m:t>
        </m:r>
      </m:oMath>
      <w:r>
        <w:t xml:space="preserve">, the prior distribution on the correlation is uniform between</w:t>
      </w:r>
      <w:r>
        <w:t xml:space="preserve"> </w:t>
      </w:r>
      <m:oMath>
        <m:r>
          <m:t>−</m:t>
        </m:r>
        <m:r>
          <m:t>1</m:t>
        </m:r>
      </m:oMath>
      <w:r>
        <w:t xml:space="preserve"> </w:t>
      </w:r>
      <w:r>
        <w:t xml:space="preserve">and</w:t>
      </w:r>
      <w:r>
        <w:t xml:space="preserve"> </w:t>
      </w:r>
      <m:oMath>
        <m:r>
          <m:t>1</m:t>
        </m:r>
      </m:oMath>
      <w:r>
        <w:t xml:space="preserve">. When</w:t>
      </w:r>
      <w:r>
        <w:t xml:space="preserve"> </w:t>
      </w:r>
      <m:oMath>
        <m:r>
          <m:t>ζ</m:t>
        </m:r>
        <m:r>
          <m:t>&gt;</m:t>
        </m:r>
        <m:r>
          <m:t>1</m:t>
        </m:r>
      </m:oMath>
      <w:r>
        <w:t xml:space="preserve">, the prior distribution is peaked around a zero correlation, while lower values of</w:t>
      </w:r>
      <w:r>
        <w:t xml:space="preserve"> </w:t>
      </w:r>
      <m:oMath>
        <m:r>
          <m:t>ζ</m:t>
        </m:r>
      </m:oMath>
      <w:r>
        <w:t xml:space="preserve"> </w:t>
      </w:r>
      <w:r>
        <w:t xml:space="preserve">(</w:t>
      </w:r>
      <m:oMath>
        <m:r>
          <m:t>0</m:t>
        </m:r>
        <m:r>
          <m:t>&lt;</m:t>
        </m:r>
        <m:r>
          <m:t>ζ</m:t>
        </m:r>
        <m:r>
          <m:t>&lt;</m:t>
        </m:r>
        <m:r>
          <m:t>1</m:t>
        </m:r>
      </m:oMath>
      <w:r>
        <w:t xml:space="preserve">) allocate more weight to extreme values (i.e., close to -1 and 1) of</w:t>
      </w:r>
      <w:r>
        <w:t xml:space="preserve"> </w:t>
      </w:r>
      <m:oMath>
        <m:r>
          <m:t>ρ</m:t>
        </m:r>
      </m:oMath>
      <w:r>
        <w:t xml:space="preserve"> </w:t>
      </w:r>
      <w:r>
        <w:t xml:space="preserve">(see Figure</w:t>
      </w:r>
      <w:r>
        <w:t xml:space="preserve"> </w:t>
      </w:r>
      <w:r>
        <w:t xml:space="preserve">48</w:t>
      </w:r>
      <w:r>
        <w:t xml:space="preserve">).</w:t>
      </w:r>
    </w:p>
    <w:p>
      <w:pPr>
        <w:pStyle w:val="CaptionedFigure"/>
      </w:pPr>
      <w:r>
        <w:drawing>
          <wp:inline>
            <wp:extent cx="3657600" cy="3657600"/>
            <wp:effectExtent b="0" l="0" r="0" t="0"/>
            <wp:docPr descr="Figure 48: Visualisation of the LKJ prior for different values of the shape parameter \zeta." title="" id="1" name="Picture"/>
            <a:graphic>
              <a:graphicData uri="http://schemas.openxmlformats.org/drawingml/2006/picture">
                <pic:pic>
                  <pic:nvPicPr>
                    <pic:cNvPr descr="91-appendix_brms_files/figure-docx/lkj-1.pdf" id="0" name="Picture"/>
                    <pic:cNvPicPr>
                      <a:picLocks noChangeArrowheads="1" noChangeAspect="1"/>
                    </pic:cNvPicPr>
                  </pic:nvPicPr>
                  <pic:blipFill>
                    <a:blip r:embed="rId324"/>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48: Visualisation of the LKJ prior for different values of the shape parameter</w:t>
      </w:r>
      <w:r>
        <w:t xml:space="preserve"> </w:t>
      </w:r>
      <m:oMath>
        <m:r>
          <m:t>ζ</m:t>
        </m:r>
      </m:oMath>
      <w:r>
        <w:t xml:space="preserve">.</w:t>
      </w:r>
    </w:p>
    <w:p>
      <w:pPr>
        <w:pStyle w:val="SourceCode"/>
      </w:pPr>
      <w:r>
        <w:rPr>
          <w:rStyle w:val="NormalTok"/>
        </w:rPr>
        <w:t xml:space="preserve">prior4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bmod4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prior4,</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26</w:t>
      </w:r>
      <w:r>
        <w:t xml:space="preserve">. This summary reveals a negative correlation between the intercepts and slopes for vowels, meaning that vowels with a large</w:t>
      </w:r>
      <w:r>
        <w:t xml:space="preserve"> </w:t>
      </w:r>
      <w:r>
        <w:t xml:space="preserve">“</w:t>
      </w:r>
      <w:r>
        <w:t xml:space="preserve">baseline level of variability</w:t>
      </w:r>
      <w:r>
        <w:t xml:space="preserve">”</w:t>
      </w:r>
      <w:r>
        <w:t xml:space="preserve"> </w:t>
      </w:r>
      <w:r>
        <w:t xml:space="preserve">(i.e., with a large average</w:t>
      </w:r>
      <w:r>
        <w:t xml:space="preserve"> </w:t>
      </w:r>
      <w:r>
        <w:rPr>
          <w:rStyle w:val="VerbatimChar"/>
        </w:rPr>
        <w:t xml:space="preserve">distance</w:t>
      </w:r>
      <w:r>
        <w:t xml:space="preserve"> </w:t>
      </w:r>
      <w:r>
        <w:t xml:space="preserve">value) tend to be pronounced with more variability by females than by males. However, we notice that this model’s estimation of</w:t>
      </w:r>
      <w:r>
        <w:t xml:space="preserve"> </w:t>
      </w:r>
      <m:oMath>
        <m:r>
          <m:t>β</m:t>
        </m:r>
      </m:oMath>
      <w:r>
        <w:t xml:space="preserve"> </w:t>
      </w:r>
      <w:r>
        <w:t xml:space="preserve">is even more uncertain than that of the previous models, as shown by the associated standard error and the width of the credible interval.</w:t>
      </w:r>
    </w:p>
    <w:p>
      <w:pPr>
        <w:pStyle w:val="Compact"/>
      </w:pPr>
      <w:r>
        <w:t xml:space="preserve">Table 26:</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bmod4 with a varying intercept and varying slope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0.036</w:t>
            </w:r>
          </w:p>
        </w:tc>
        <w:tc>
          <w:p>
            <w:pPr>
              <w:pStyle w:val="Compact"/>
              <w:jc w:val="center"/>
            </w:pPr>
            <w:r>
              <w:t xml:space="preserve">0.096</w:t>
            </w:r>
          </w:p>
        </w:tc>
        <w:tc>
          <w:p>
            <w:pPr>
              <w:pStyle w:val="Compact"/>
              <w:jc w:val="center"/>
            </w:pPr>
            <w:r>
              <w:t xml:space="preserve">0.234</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0.032</w:t>
            </w:r>
          </w:p>
        </w:tc>
        <w:tc>
          <w:p>
            <w:pPr>
              <w:pStyle w:val="Compact"/>
              <w:jc w:val="center"/>
            </w:pPr>
            <w:r>
              <w:t xml:space="preserve">-0.103</w:t>
            </w:r>
          </w:p>
        </w:tc>
        <w:tc>
          <w:p>
            <w:pPr>
              <w:pStyle w:val="Compact"/>
              <w:jc w:val="center"/>
            </w:pPr>
            <w:r>
              <w:t xml:space="preserve">0.020</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0.017</w:t>
            </w:r>
          </w:p>
        </w:tc>
        <w:tc>
          <w:p>
            <w:pPr>
              <w:pStyle w:val="Compact"/>
              <w:jc w:val="center"/>
            </w:pPr>
            <w:r>
              <w:t xml:space="preserve">0.008</w:t>
            </w:r>
          </w:p>
        </w:tc>
        <w:tc>
          <w:p>
            <w:pPr>
              <w:pStyle w:val="Compact"/>
              <w:jc w:val="center"/>
            </w:pPr>
            <w:r>
              <w:t xml:space="preserve">0.007</w:t>
            </w:r>
          </w:p>
        </w:tc>
        <w:tc>
          <w:p>
            <w:pPr>
              <w:pStyle w:val="Compact"/>
              <w:jc w:val="center"/>
            </w:pPr>
            <w:r>
              <w:t xml:space="preserve">0.037</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0.067</w:t>
            </w:r>
          </w:p>
        </w:tc>
        <w:tc>
          <w:p>
            <w:pPr>
              <w:pStyle w:val="Compact"/>
              <w:jc w:val="center"/>
            </w:pPr>
            <w:r>
              <w:t xml:space="preserve">0.041</w:t>
            </w:r>
          </w:p>
        </w:tc>
        <w:tc>
          <w:p>
            <w:pPr>
              <w:pStyle w:val="Compact"/>
              <w:jc w:val="center"/>
            </w:pPr>
            <w:r>
              <w:t xml:space="preserve">0.030</w:t>
            </w:r>
          </w:p>
        </w:tc>
        <w:tc>
          <w:p>
            <w:pPr>
              <w:pStyle w:val="Compact"/>
              <w:jc w:val="center"/>
            </w:pPr>
            <w:r>
              <w:t xml:space="preserve">0.173</w:t>
            </w:r>
          </w:p>
        </w:tc>
        <w:tc>
          <w:p>
            <w:pPr>
              <w:pStyle w:val="Compact"/>
              <w:jc w:val="center"/>
            </w:pPr>
            <w:r>
              <w:t xml:space="preserve">1.001</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0.054</w:t>
            </w:r>
          </w:p>
        </w:tc>
        <w:tc>
          <w:p>
            <w:pPr>
              <w:pStyle w:val="Compact"/>
              <w:jc w:val="center"/>
            </w:pPr>
            <w:r>
              <w:t xml:space="preserve">0.035</w:t>
            </w:r>
          </w:p>
        </w:tc>
        <w:tc>
          <w:p>
            <w:pPr>
              <w:pStyle w:val="Compact"/>
              <w:jc w:val="center"/>
            </w:pPr>
            <w:r>
              <w:t xml:space="preserve">0.022</w:t>
            </w:r>
          </w:p>
        </w:tc>
        <w:tc>
          <w:p>
            <w:pPr>
              <w:pStyle w:val="Compact"/>
              <w:jc w:val="center"/>
            </w:pPr>
            <w:r>
              <w:t xml:space="preserve">0.142</w:t>
            </w:r>
          </w:p>
        </w:tc>
        <w:tc>
          <w:p>
            <w:pPr>
              <w:pStyle w:val="Compact"/>
              <w:jc w:val="center"/>
            </w:pPr>
            <w:r>
              <w:t xml:space="preserve">1.001</w:t>
            </w:r>
          </w:p>
        </w:tc>
      </w:tr>
      <w:tr>
        <w:tc>
          <w:p>
            <w:pPr>
              <w:pStyle w:val="Compact"/>
              <w:jc w:val="center"/>
            </w:pPr>
            <m:oMath>
              <m:r>
                <m:t>ρ</m:t>
              </m:r>
            </m:oMath>
          </w:p>
        </w:tc>
        <w:tc>
          <w:p>
            <w:pPr>
              <w:pStyle w:val="Compact"/>
              <w:jc w:val="center"/>
            </w:pPr>
            <w:r>
              <w:t xml:space="preserve">-0.489</w:t>
            </w:r>
          </w:p>
        </w:tc>
        <w:tc>
          <w:p>
            <w:pPr>
              <w:pStyle w:val="Compact"/>
              <w:jc w:val="center"/>
            </w:pPr>
            <w:r>
              <w:t xml:space="preserve">0.362</w:t>
            </w:r>
          </w:p>
        </w:tc>
        <w:tc>
          <w:p>
            <w:pPr>
              <w:pStyle w:val="Compact"/>
              <w:jc w:val="center"/>
            </w:pPr>
            <w:r>
              <w:t xml:space="preserve">-0.948</w:t>
            </w:r>
          </w:p>
        </w:tc>
        <w:tc>
          <w:p>
            <w:pPr>
              <w:pStyle w:val="Compact"/>
              <w:jc w:val="center"/>
            </w:pPr>
            <w:r>
              <w:t xml:space="preserve">0.384</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0.086</w:t>
            </w:r>
          </w:p>
        </w:tc>
        <w:tc>
          <w:p>
            <w:pPr>
              <w:pStyle w:val="Compact"/>
              <w:jc w:val="center"/>
            </w:pPr>
            <w:r>
              <w:t xml:space="preserve">0.001</w:t>
            </w:r>
          </w:p>
        </w:tc>
        <w:tc>
          <w:p>
            <w:pPr>
              <w:pStyle w:val="Compact"/>
              <w:jc w:val="center"/>
            </w:pPr>
            <w:r>
              <w:t xml:space="preserve">0.084</w:t>
            </w:r>
          </w:p>
        </w:tc>
        <w:tc>
          <w:p>
            <w:pPr>
              <w:pStyle w:val="Compact"/>
              <w:jc w:val="center"/>
            </w:pPr>
            <w:r>
              <w:t xml:space="preserve">0.089</w:t>
            </w:r>
          </w:p>
        </w:tc>
        <w:tc>
          <w:p>
            <w:pPr>
              <w:pStyle w:val="Compact"/>
              <w:jc w:val="center"/>
            </w:pPr>
            <w:r>
              <w:t xml:space="preserve">1.000</w:t>
            </w:r>
          </w:p>
        </w:tc>
      </w:tr>
    </w:tbl>
    <w:p>
      <w:pPr>
        <w:pStyle w:val="BodyText"/>
      </w:pPr>
      <w:r>
        <w:t xml:space="preserve">Figure</w:t>
      </w:r>
      <w:r>
        <w:t xml:space="preserve"> </w:t>
      </w:r>
      <w:r>
        <w:t xml:space="preserve">49</w:t>
      </w:r>
      <w:r>
        <w:t xml:space="preserve"> </w:t>
      </w:r>
      <w:r>
        <w:t xml:space="preserve">illustrates the negative correlation between the by-vowel intercepts and the by-vowel slopes, meaning that vowels that tend to have higher</w:t>
      </w:r>
      <w:r>
        <w:t xml:space="preserve"> </w:t>
      </w:r>
      <w:r>
        <w:t xml:space="preserve">“</w:t>
      </w:r>
      <w:r>
        <w:t xml:space="preserve">baseline variability</w:t>
      </w:r>
      <w:r>
        <w:t xml:space="preserve">”</w:t>
      </w:r>
      <w:r>
        <w:t xml:space="preserve"> </w:t>
      </w:r>
      <w:r>
        <w:t xml:space="preserve">(i.e., /e/, /o/, /a/), tend to show a stronger effect of</w:t>
      </w:r>
      <w:r>
        <w:t xml:space="preserve"> </w:t>
      </w:r>
      <w:r>
        <w:rPr>
          <w:rStyle w:val="VerbatimChar"/>
        </w:rPr>
        <w:t xml:space="preserve">gender</w:t>
      </w:r>
      <w:r>
        <w:t xml:space="preserve">. This figure also illustrates the amount of shrinkage, here in the parameter space. We can see that the</w:t>
      </w:r>
      <w:r>
        <w:t xml:space="preserve"> </w:t>
      </w:r>
      <w:r>
        <w:rPr>
          <w:i/>
        </w:rPr>
        <w:t xml:space="preserve">partial pooling</w:t>
      </w:r>
      <w:r>
        <w:t xml:space="preserve"> </w:t>
      </w:r>
      <w:r>
        <w:t xml:space="preserve">estimate is shrunk somewhere between the</w:t>
      </w:r>
      <w:r>
        <w:t xml:space="preserve"> </w:t>
      </w:r>
      <w:r>
        <w:rPr>
          <w:i/>
        </w:rPr>
        <w:t xml:space="preserve">no pooling</w:t>
      </w:r>
      <w:r>
        <w:t xml:space="preserve"> </w:t>
      </w:r>
      <w:r>
        <w:t xml:space="preserve">estimate and the</w:t>
      </w:r>
      <w:r>
        <w:t xml:space="preserve"> </w:t>
      </w:r>
      <w:r>
        <w:rPr>
          <w:i/>
        </w:rPr>
        <w:t xml:space="preserve">complete pooling</w:t>
      </w:r>
      <w:r>
        <w:t xml:space="preserve"> </w:t>
      </w:r>
      <w:r>
        <w:t xml:space="preserve">estimate (i.e., the grand mean). This illustrates again the mechanism by which MLMs balance the risk of overfitting and underfitting</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CaptionedFigure"/>
      </w:pPr>
      <w:r>
        <w:drawing>
          <wp:inline>
            <wp:extent cx="4572000" cy="3657600"/>
            <wp:effectExtent b="0" l="0" r="0" t="0"/>
            <wp:docPr descr="Figure 49: Shrinkage of estimates in the parameter space, due to the pooling of information between clusters (based on the bmod4 model). The ellipses represent the contours of the bivariate distribution, at different degrees of confidence 0.1, 0.3, 0.5 and 0.7." title="" id="1" name="Picture"/>
            <a:graphic>
              <a:graphicData uri="http://schemas.openxmlformats.org/drawingml/2006/picture">
                <pic:pic>
                  <pic:nvPicPr>
                    <pic:cNvPr descr="91-appendix_brms_files/figure-docx/shrinkageplot-1.pdf" id="0" name="Picture"/>
                    <pic:cNvPicPr>
                      <a:picLocks noChangeArrowheads="1" noChangeAspect="1"/>
                    </pic:cNvPicPr>
                  </pic:nvPicPr>
                  <pic:blipFill>
                    <a:blip r:embed="rId325"/>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49: Shrinkage of estimates in the parameter space, due to the pooling of information between clusters (based on the</w:t>
      </w:r>
      <w:r>
        <w:t xml:space="preserve"> </w:t>
      </w:r>
      <w:r>
        <w:rPr>
          <w:rStyle w:val="VerbatimChar"/>
        </w:rPr>
        <w:t xml:space="preserve">bmod4</w:t>
      </w:r>
      <w:r>
        <w:t xml:space="preserve"> </w:t>
      </w:r>
      <w:r>
        <w:t xml:space="preserve">model). The ellipses represent the contours of the bivariate distribution, at different degrees of confidence 0.1, 0.3, 0.5 and 0.7.</w:t>
      </w:r>
    </w:p>
    <w:p>
      <w:pPr>
        <w:pStyle w:val="Heading3"/>
      </w:pPr>
      <w:bookmarkStart w:id="326" w:name="X7789e806126d55fc6181b6d85c47c2a2b2efaea"/>
      <w:r>
        <w:t xml:space="preserve">Varying intercept and varying slope model, interaction between subject and vowel</w:t>
      </w:r>
      <w:bookmarkEnd w:id="326"/>
    </w:p>
    <w:p>
      <w:pPr>
        <w:pStyle w:val="FirstParagraph"/>
      </w:pPr>
      <w:r>
        <w:t xml:space="preserve">So far, we modelled varying effects of subjects and vowels. In this study, these varying factors were crossed, meaning that every subject had to pronounce every vowel. Let us now imagine a situation in which Subject 4 systematically mispronounced the /i/ vowel. This would be a source of systematic variation over replicates which is not considered in the model (</w:t>
      </w:r>
      <w:r>
        <w:rPr>
          <w:rStyle w:val="VerbatimChar"/>
        </w:rPr>
        <w:t xml:space="preserve">bmod4</w:t>
      </w:r>
      <w:r>
        <w:t xml:space="preserve">), because this model can only adjust parameters for either vowel or participant, but not for a specific vowel for a specific participant.</w:t>
      </w:r>
    </w:p>
    <w:p>
      <w:pPr>
        <w:pStyle w:val="BodyText"/>
      </w:pPr>
      <w:r>
        <w:t xml:space="preserve">In building the next model, we added a varying intercept for the interaction between subject and vowel, that is, we created an index variable that allocates a unique value at each crossing of the two variables (e.g., Subject1-vowel/a/, Subject1-vowel/i/, etc.), resulting in</w:t>
      </w:r>
      <w:r>
        <w:t xml:space="preserve"> </w:t>
      </w:r>
      <m:oMath>
        <m:r>
          <m:t>8</m:t>
        </m:r>
        <m:r>
          <m:t>×</m:t>
        </m:r>
        <m:r>
          <m:t>5</m:t>
        </m:r>
        <m:r>
          <m:t>=</m:t>
        </m:r>
        <m:r>
          <m:t>40</m:t>
        </m:r>
      </m:oMath>
      <w:r>
        <w:t xml:space="preserve"> </w:t>
      </w:r>
      <w:r>
        <w:t xml:space="preserve">intercepts to be estimated</w:t>
      </w:r>
      <w:r>
        <w:t xml:space="preserve"> </w:t>
      </w:r>
      <w:r>
        <w:t xml:space="preserve">(for a review of multilevel modeling in various experimental designs, see Judd, Westfall, &amp; Kenny,</w:t>
      </w:r>
      <w:r>
        <w:t xml:space="preserve"> </w:t>
      </w:r>
      <w:hyperlink w:anchor="ref-judd_experiments_2017">
        <w:r>
          <w:rPr>
            <w:rStyle w:val="Hyperlink"/>
          </w:rPr>
          <w:t xml:space="preserve">2017</w:t>
        </w:r>
      </w:hyperlink>
      <w:r>
        <w:t xml:space="preserve">)</w:t>
      </w:r>
      <w:r>
        <w:t xml:space="preserve">. This varying intercept for the interaction between subject and vowel represents the systematic variation associated with a specific subject pronouncing a specific vowel. This model can be written as follows, for any observation</w:t>
      </w:r>
      <w:r>
        <w:t xml:space="preserve"> </w:t>
      </w:r>
      <m:oMath>
        <m:r>
          <m:t>i</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sSub>
                  <m:e>
                    <m:r>
                      <m:t>α</m:t>
                    </m:r>
                  </m:e>
                  <m:sub>
                    <m:r>
                      <m:t>s</m:t>
                    </m:r>
                    <m:r>
                      <m:t>u</m:t>
                    </m:r>
                    <m:r>
                      <m:t>b</m:t>
                    </m:r>
                    <m:r>
                      <m:t>j</m:t>
                    </m:r>
                    <m:r>
                      <m:t>e</m:t>
                    </m:r>
                    <m:r>
                      <m:t>c</m:t>
                    </m:r>
                    <m:r>
                      <m:t>t</m:t>
                    </m:r>
                    <m:r>
                      <m:t>:</m:t>
                    </m:r>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s</m:t>
                    </m:r>
                    <m:r>
                      <m:t>u</m:t>
                    </m:r>
                    <m:r>
                      <m:t>b</m:t>
                    </m:r>
                    <m:r>
                      <m:t>j</m:t>
                    </m:r>
                    <m:r>
                      <m:t>e</m:t>
                    </m:r>
                    <m:r>
                      <m:t>c</m:t>
                    </m:r>
                    <m:r>
                      <m:t>t</m:t>
                    </m:r>
                    <m:r>
                      <m:t>:</m:t>
                    </m:r>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r>
                      <m:t>:</m:t>
                    </m:r>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r>
                      <m:t>:</m:t>
                    </m:r>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p>
    <w:p>
      <w:pPr>
        <w:pStyle w:val="BodyText"/>
      </w:pPr>
      <w:r>
        <w:t xml:space="preserve">This model can be fitted with the following command:</w:t>
      </w:r>
    </w:p>
    <w:p>
      <w:pPr>
        <w:pStyle w:val="SourceCode"/>
      </w:pPr>
      <w:r>
        <w:rPr>
          <w:rStyle w:val="NormalTok"/>
        </w:rPr>
        <w:t xml:space="preserve">prior5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bmod5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prior5,</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27</w:t>
      </w:r>
      <w:r>
        <w:t xml:space="preserve">. From this table, we first notice that the more varying effects we add, the more the model is uncertain about the estimation of</w:t>
      </w:r>
      <w:r>
        <w:t xml:space="preserve"> </w:t>
      </w:r>
      <m:oMath>
        <m:r>
          <m:t>α</m:t>
        </m:r>
      </m:oMath>
      <w:r>
        <w:t xml:space="preserve"> </w:t>
      </w:r>
      <w:r>
        <w:t xml:space="preserve">and</w:t>
      </w:r>
      <w:r>
        <w:t xml:space="preserve"> </w:t>
      </w:r>
      <m:oMath>
        <m:r>
          <m:t>β</m:t>
        </m:r>
      </m:oMath>
      <w:r>
        <w:t xml:space="preserve">, which can be explained in the same way as in section 2.2. Second, we see the opposite pattern for</w:t>
      </w:r>
      <w:r>
        <w:t xml:space="preserve"> </w:t>
      </w:r>
      <m:oMath>
        <m:sSub>
          <m:e>
            <m:r>
              <m:t>σ</m:t>
            </m:r>
          </m:e>
          <m:sub>
            <m:r>
              <m:t>e</m:t>
            </m:r>
          </m:sub>
        </m:sSub>
      </m:oMath>
      <w:r>
        <w:t xml:space="preserve">, the residuals standard deviation, which has decreased by a considerable amount compared to the first model, indicating a better fit.</w:t>
      </w:r>
    </w:p>
    <w:p>
      <w:pPr>
        <w:pStyle w:val="Compact"/>
      </w:pPr>
      <w:r>
        <w:t xml:space="preserve">Table 27:</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bmod5 with a varying intercept and a</w:t>
      </w:r>
      <w:r>
        <w:rPr>
          <w:i/>
        </w:rPr>
        <w:t xml:space="preserve"> </w:t>
      </w:r>
      <w:r>
        <w:rPr>
          <w:i/>
        </w:rPr>
        <w:t xml:space="preserve">varying slope by vowel and a varying intercept for the interaction between subject and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0.038</w:t>
            </w:r>
          </w:p>
        </w:tc>
        <w:tc>
          <w:p>
            <w:pPr>
              <w:pStyle w:val="Compact"/>
              <w:jc w:val="center"/>
            </w:pPr>
            <w:r>
              <w:t xml:space="preserve">0.093</w:t>
            </w:r>
          </w:p>
        </w:tc>
        <w:tc>
          <w:p>
            <w:pPr>
              <w:pStyle w:val="Compact"/>
              <w:jc w:val="center"/>
            </w:pPr>
            <w:r>
              <w:t xml:space="preserve">0.237</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0.030</w:t>
            </w:r>
          </w:p>
        </w:tc>
        <w:tc>
          <w:p>
            <w:pPr>
              <w:pStyle w:val="Compact"/>
              <w:jc w:val="center"/>
            </w:pPr>
            <w:r>
              <w:t xml:space="preserve">-0.100</w:t>
            </w:r>
          </w:p>
        </w:tc>
        <w:tc>
          <w:p>
            <w:pPr>
              <w:pStyle w:val="Compact"/>
              <w:jc w:val="center"/>
            </w:pPr>
            <w:r>
              <w:t xml:space="preserve">0.017</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0.012</w:t>
            </w:r>
          </w:p>
        </w:tc>
        <w:tc>
          <w:p>
            <w:pPr>
              <w:pStyle w:val="Compact"/>
              <w:jc w:val="center"/>
            </w:pPr>
            <w:r>
              <w:t xml:space="preserve">0.009</w:t>
            </w:r>
          </w:p>
        </w:tc>
        <w:tc>
          <w:p>
            <w:pPr>
              <w:pStyle w:val="Compact"/>
              <w:jc w:val="center"/>
            </w:pPr>
            <w:r>
              <w:t xml:space="preserve">0.001</w:t>
            </w:r>
          </w:p>
        </w:tc>
        <w:tc>
          <w:p>
            <w:pPr>
              <w:pStyle w:val="Compact"/>
              <w:jc w:val="center"/>
            </w:pPr>
            <w:r>
              <w:t xml:space="preserve">0.033</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r>
                    <m:t>:</m:t>
                  </m:r>
                  <m:r>
                    <m:t>v</m:t>
                  </m:r>
                  <m:r>
                    <m:t>o</m:t>
                  </m:r>
                  <m:r>
                    <m:t>w</m:t>
                  </m:r>
                  <m:r>
                    <m:t>e</m:t>
                  </m:r>
                  <m:r>
                    <m:t>l</m:t>
                  </m:r>
                </m:sub>
              </m:sSub>
            </m:oMath>
          </w:p>
        </w:tc>
        <w:tc>
          <w:p>
            <w:pPr>
              <w:pStyle w:val="Compact"/>
              <w:jc w:val="center"/>
            </w:pPr>
            <w:r>
              <w:t xml:space="preserve">0.024</w:t>
            </w:r>
          </w:p>
        </w:tc>
        <w:tc>
          <w:p>
            <w:pPr>
              <w:pStyle w:val="Compact"/>
              <w:jc w:val="center"/>
            </w:pPr>
            <w:r>
              <w:t xml:space="preserve">0.004</w:t>
            </w:r>
          </w:p>
        </w:tc>
        <w:tc>
          <w:p>
            <w:pPr>
              <w:pStyle w:val="Compact"/>
              <w:jc w:val="center"/>
            </w:pPr>
            <w:r>
              <w:t xml:space="preserve">0.016</w:t>
            </w:r>
          </w:p>
        </w:tc>
        <w:tc>
          <w:p>
            <w:pPr>
              <w:pStyle w:val="Compact"/>
              <w:jc w:val="center"/>
            </w:pPr>
            <w:r>
              <w:t xml:space="preserve">0.034</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0.069</w:t>
            </w:r>
          </w:p>
        </w:tc>
        <w:tc>
          <w:p>
            <w:pPr>
              <w:pStyle w:val="Compact"/>
              <w:jc w:val="center"/>
            </w:pPr>
            <w:r>
              <w:t xml:space="preserve">0.045</w:t>
            </w:r>
          </w:p>
        </w:tc>
        <w:tc>
          <w:p>
            <w:pPr>
              <w:pStyle w:val="Compact"/>
              <w:jc w:val="center"/>
            </w:pPr>
            <w:r>
              <w:t xml:space="preserve">0.028</w:t>
            </w:r>
          </w:p>
        </w:tc>
        <w:tc>
          <w:p>
            <w:pPr>
              <w:pStyle w:val="Compact"/>
              <w:jc w:val="center"/>
            </w:pPr>
            <w:r>
              <w:t xml:space="preserve">0.185</w:t>
            </w:r>
          </w:p>
        </w:tc>
        <w:tc>
          <w:p>
            <w:pPr>
              <w:pStyle w:val="Compact"/>
              <w:jc w:val="center"/>
            </w:pPr>
            <w:r>
              <w:t xml:space="preserve">1.000</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0.050</w:t>
            </w:r>
          </w:p>
        </w:tc>
        <w:tc>
          <w:p>
            <w:pPr>
              <w:pStyle w:val="Compact"/>
              <w:jc w:val="center"/>
            </w:pPr>
            <w:r>
              <w:t xml:space="preserve">0.035</w:t>
            </w:r>
          </w:p>
        </w:tc>
        <w:tc>
          <w:p>
            <w:pPr>
              <w:pStyle w:val="Compact"/>
              <w:jc w:val="center"/>
            </w:pPr>
            <w:r>
              <w:t xml:space="preserve">0.013</w:t>
            </w:r>
          </w:p>
        </w:tc>
        <w:tc>
          <w:p>
            <w:pPr>
              <w:pStyle w:val="Compact"/>
              <w:jc w:val="center"/>
            </w:pPr>
            <w:r>
              <w:t xml:space="preserve">0.137</w:t>
            </w:r>
          </w:p>
        </w:tc>
        <w:tc>
          <w:p>
            <w:pPr>
              <w:pStyle w:val="Compact"/>
              <w:jc w:val="center"/>
            </w:pPr>
            <w:r>
              <w:t xml:space="preserve">1.000</w:t>
            </w:r>
          </w:p>
        </w:tc>
      </w:tr>
      <w:tr>
        <w:tc>
          <w:p>
            <w:pPr>
              <w:pStyle w:val="Compact"/>
              <w:jc w:val="center"/>
            </w:pPr>
            <m:oMath>
              <m:r>
                <m:t>ρ</m:t>
              </m:r>
            </m:oMath>
          </w:p>
        </w:tc>
        <w:tc>
          <w:p>
            <w:pPr>
              <w:pStyle w:val="Compact"/>
              <w:jc w:val="center"/>
            </w:pPr>
            <w:r>
              <w:t xml:space="preserve">-0.427</w:t>
            </w:r>
          </w:p>
        </w:tc>
        <w:tc>
          <w:p>
            <w:pPr>
              <w:pStyle w:val="Compact"/>
              <w:jc w:val="center"/>
            </w:pPr>
            <w:r>
              <w:t xml:space="preserve">0.377</w:t>
            </w:r>
          </w:p>
        </w:tc>
        <w:tc>
          <w:p>
            <w:pPr>
              <w:pStyle w:val="Compact"/>
              <w:jc w:val="center"/>
            </w:pPr>
            <w:r>
              <w:t xml:space="preserve">-0.941</w:t>
            </w:r>
          </w:p>
        </w:tc>
        <w:tc>
          <w:p>
            <w:pPr>
              <w:pStyle w:val="Compact"/>
              <w:jc w:val="center"/>
            </w:pPr>
            <w:r>
              <w:t xml:space="preserve">0.430</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0.085</w:t>
            </w:r>
          </w:p>
        </w:tc>
        <w:tc>
          <w:p>
            <w:pPr>
              <w:pStyle w:val="Compact"/>
              <w:jc w:val="center"/>
            </w:pPr>
            <w:r>
              <w:t xml:space="preserve">0.001</w:t>
            </w:r>
          </w:p>
        </w:tc>
        <w:tc>
          <w:p>
            <w:pPr>
              <w:pStyle w:val="Compact"/>
              <w:jc w:val="center"/>
            </w:pPr>
            <w:r>
              <w:t xml:space="preserve">0.082</w:t>
            </w:r>
          </w:p>
        </w:tc>
        <w:tc>
          <w:p>
            <w:pPr>
              <w:pStyle w:val="Compact"/>
              <w:jc w:val="center"/>
            </w:pPr>
            <w:r>
              <w:t xml:space="preserve">0.088</w:t>
            </w:r>
          </w:p>
        </w:tc>
        <w:tc>
          <w:p>
            <w:pPr>
              <w:pStyle w:val="Compact"/>
              <w:jc w:val="center"/>
            </w:pPr>
            <w:r>
              <w:t xml:space="preserve">1.000</w:t>
            </w:r>
          </w:p>
        </w:tc>
      </w:tr>
    </w:tbl>
    <w:p>
      <w:pPr>
        <w:pStyle w:val="Heading2"/>
      </w:pPr>
      <w:bookmarkStart w:id="327" w:name="model-comparison"/>
      <w:r>
        <w:t xml:space="preserve">Model comparison</w:t>
      </w:r>
      <w:bookmarkEnd w:id="327"/>
    </w:p>
    <w:p>
      <w:pPr>
        <w:pStyle w:val="FirstParagraph"/>
      </w:pPr>
      <w:r>
        <w:t xml:space="preserve">Once we have built a set of models, we need to know which model is the more accurate and should be used to draw conclusions. It might be a little tricky to select the model that has the better absolute fit on the actual data (using for instance</w:t>
      </w:r>
      <w:r>
        <w:t xml:space="preserve"> </w:t>
      </w:r>
      <m:oMath>
        <m:sSup>
          <m:e>
            <m:r>
              <m:t>R</m:t>
            </m:r>
          </m:e>
          <m:sup>
            <m:r>
              <m:t>2</m:t>
            </m:r>
          </m:sup>
        </m:sSup>
      </m:oMath>
      <w:r>
        <w:t xml:space="preserve">), as this model will not necessarily perform as well on new data. Instead, we might want to choose the model that has the best predictive abilities, that is, the model that performs the best when it comes to predicting data that have not yet been observed. We call this ability the out-of-sample predictive performance of the model</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additional data is not available, cross-validation techniques can be used to obtain an approximation of the model’s predictive abilities, among which the Bayesian leave-one-out-cross-validation</w:t>
      </w:r>
      <w:r>
        <w:t xml:space="preserve"> </w:t>
      </w:r>
      <w:r>
        <w:t xml:space="preserve">(LOO-CV, Vehtari, Gelman, &amp; Gabry,</w:t>
      </w:r>
      <w:r>
        <w:t xml:space="preserve"> </w:t>
      </w:r>
      <w:hyperlink w:anchor="ref-vehtari_practical_2017">
        <w:r>
          <w:rPr>
            <w:rStyle w:val="Hyperlink"/>
          </w:rPr>
          <w:t xml:space="preserve">2017</w:t>
        </w:r>
      </w:hyperlink>
      <w:r>
        <w:t xml:space="preserve">)</w:t>
      </w:r>
      <w:r>
        <w:t xml:space="preserve">. Another useful tool, and asymptotically equivalent to the LOO-CV, is the Watanabe Akaike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which can be conceived as a generalisation of the Akaike Information Criterion</w:t>
      </w:r>
      <w:r>
        <w:t xml:space="preserve"> </w:t>
      </w:r>
      <w:r>
        <w:t xml:space="preserve">(AIC, Akaike,</w:t>
      </w:r>
      <w:r>
        <w:t xml:space="preserve"> </w:t>
      </w:r>
      <w:hyperlink w:anchor="ref-akaike_new_1974">
        <w:r>
          <w:rPr>
            <w:rStyle w:val="Hyperlink"/>
          </w:rPr>
          <w:t xml:space="preserve">1974</w:t>
        </w:r>
      </w:hyperlink>
      <w:r>
        <w:t xml:space="preserve">)</w:t>
      </w:r>
      <w:r>
        <w:rPr>
          <w:rStyle w:val="FootnoteReference"/>
        </w:rPr>
        <w:footnoteReference w:id="328"/>
      </w:r>
      <w:r>
        <w:t xml:space="preserve">.</w:t>
      </w:r>
    </w:p>
    <w:p>
      <w:pPr>
        <w:pStyle w:val="BodyText"/>
      </w:pPr>
      <w:r>
        <w:t xml:space="preserve">Both WAIC and LOO-CV indexes are easily computed in</w:t>
      </w:r>
      <w:r>
        <w:t xml:space="preserve"> </w:t>
      </w:r>
      <w:r>
        <w:rPr>
          <w:rStyle w:val="VerbatimChar"/>
        </w:rPr>
        <w:t xml:space="preserve">brms</w:t>
      </w:r>
      <w:r>
        <w:t xml:space="preserve"> </w:t>
      </w:r>
      <w:r>
        <w:t xml:space="preserve">with the</w:t>
      </w:r>
      <w:r>
        <w:t xml:space="preserve"> </w:t>
      </w:r>
      <w:r>
        <w:rPr>
          <w:rStyle w:val="VerbatimChar"/>
        </w:rPr>
        <w:t xml:space="preserve">WAIC</w:t>
      </w:r>
      <w:r>
        <w:t xml:space="preserve"> </w:t>
      </w:r>
      <w:r>
        <w:t xml:space="preserve">and the</w:t>
      </w:r>
      <w:r>
        <w:t xml:space="preserve"> </w:t>
      </w:r>
      <w:r>
        <w:rPr>
          <w:rStyle w:val="VerbatimChar"/>
        </w:rPr>
        <w:t xml:space="preserve">LOO</w:t>
      </w:r>
      <w:r>
        <w:t xml:space="preserve"> </w:t>
      </w:r>
      <w:r>
        <w:t xml:space="preserve">functions, where</w:t>
      </w:r>
      <w:r>
        <w:t xml:space="preserve"> </w:t>
      </w:r>
      <m:oMath>
        <m:r>
          <m:t>n</m:t>
        </m:r>
      </m:oMath>
      <w:r>
        <w:t xml:space="preserve"> </w:t>
      </w:r>
      <w:r>
        <w:t xml:space="preserve">models can be compared with the following call:</w:t>
      </w:r>
      <w:r>
        <w:t xml:space="preserve"> </w:t>
      </w:r>
      <w:r>
        <w:rPr>
          <w:rStyle w:val="VerbatimChar"/>
        </w:rPr>
        <w:t xml:space="preserve">LOO(model1, model2, ..., modeln)</w:t>
      </w:r>
      <w:r>
        <w:t xml:space="preserve">. These functions also provide an estimate of the uncertainty associated with these indexes (in the form of a SE), as well as a difference score</w:t>
      </w:r>
      <w:r>
        <w:t xml:space="preserve"> </w:t>
      </w:r>
      <m:oMath>
        <m:r>
          <m:t>Δ</m:t>
        </m:r>
        <m:r>
          <m:rPr>
            <m:nor/>
            <m:sty m:val="p"/>
          </m:rPr>
          <m:t>LOOIC</m:t>
        </m:r>
      </m:oMath>
      <w:r>
        <w:t xml:space="preserve">, which is computed by taking the difference between each pair of information criteria. A comparison of the five models we fitted can be found in Table</w:t>
      </w:r>
      <w:r>
        <w:t xml:space="preserve"> </w:t>
      </w:r>
      <w:r>
        <w:t xml:space="preserve">28</w:t>
      </w:r>
      <w:r>
        <w:t xml:space="preserve">.</w:t>
      </w:r>
    </w:p>
    <w:p>
      <w:pPr>
        <w:pStyle w:val="Compact"/>
      </w:pPr>
      <w:r>
        <w:t xml:space="preserve">Table 28:</w:t>
      </w:r>
    </w:p>
    <w:p>
      <w:pPr>
        <w:pStyle w:val="Compact"/>
      </w:pPr>
      <w:r>
        <w:rPr>
          <w:i/>
        </w:rPr>
        <w:t xml:space="preserve">Model comparison with LOOIC.</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Model</w:t>
            </w:r>
          </w:p>
        </w:tc>
        <w:tc>
          <w:tcPr>
            <w:tcBorders>
              <w:bottom w:val="single"/>
            </w:tcBorders>
            <w:vAlign w:val="bottom"/>
          </w:tcPr>
          <w:p>
            <w:pPr>
              <w:pStyle w:val="Compact"/>
              <w:jc w:val="center"/>
            </w:pPr>
            <w:r>
              <w:t xml:space="preserve">LOOIC</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m:oMath>
              <m:r>
                <m:t>Δ</m:t>
              </m:r>
            </m:oMath>
            <w:r>
              <w:t xml:space="preserve">LOOIC</w:t>
            </w:r>
          </w:p>
        </w:tc>
        <w:tc>
          <w:tcPr>
            <w:tcBorders>
              <w:bottom w:val="single"/>
            </w:tcBorders>
            <w:vAlign w:val="bottom"/>
          </w:tcPr>
          <w:p>
            <w:pPr>
              <w:pStyle w:val="Compact"/>
              <w:jc w:val="right"/>
            </w:pPr>
            <w:r>
              <w:t xml:space="preserve">right side of the formula</w:t>
            </w:r>
          </w:p>
        </w:tc>
      </w:tr>
      <w:tr>
        <w:tc>
          <w:p>
            <w:pPr>
              <w:pStyle w:val="Compact"/>
              <w:jc w:val="center"/>
            </w:pPr>
            <w:r>
              <w:t xml:space="preserve">bmod5</w:t>
            </w:r>
          </w:p>
        </w:tc>
        <w:tc>
          <w:p>
            <w:pPr>
              <w:pStyle w:val="Compact"/>
              <w:jc w:val="center"/>
            </w:pPr>
            <w:r>
              <w:t xml:space="preserve">-3590.84</w:t>
            </w:r>
          </w:p>
        </w:tc>
        <w:tc>
          <w:p>
            <w:pPr>
              <w:pStyle w:val="Compact"/>
              <w:jc w:val="center"/>
            </w:pPr>
            <w:r>
              <w:t xml:space="preserve">68.11</w:t>
            </w:r>
          </w:p>
        </w:tc>
        <w:tc>
          <w:p>
            <w:pPr>
              <w:pStyle w:val="Compact"/>
              <w:jc w:val="center"/>
            </w:pPr>
            <w:r>
              <w:t xml:space="preserve">0.00</w:t>
            </w:r>
          </w:p>
        </w:tc>
        <w:tc>
          <w:p>
            <w:pPr>
              <w:pStyle w:val="Compact"/>
              <w:jc w:val="right"/>
            </w:pPr>
            <w:r>
              <w:t xml:space="preserve">gender + (1 | subj) + (1 + gender | vowel) + (1 | subj:vowel)</w:t>
            </w:r>
          </w:p>
        </w:tc>
      </w:tr>
      <w:tr>
        <w:tc>
          <w:p>
            <w:pPr>
              <w:pStyle w:val="Compact"/>
              <w:jc w:val="center"/>
            </w:pPr>
            <w:r>
              <w:t xml:space="preserve">bmod4</w:t>
            </w:r>
          </w:p>
        </w:tc>
        <w:tc>
          <w:p>
            <w:pPr>
              <w:pStyle w:val="Compact"/>
              <w:jc w:val="center"/>
            </w:pPr>
            <w:r>
              <w:t xml:space="preserve">-3536.60</w:t>
            </w:r>
          </w:p>
        </w:tc>
        <w:tc>
          <w:p>
            <w:pPr>
              <w:pStyle w:val="Compact"/>
              <w:jc w:val="center"/>
            </w:pPr>
            <w:r>
              <w:t xml:space="preserve">66.88</w:t>
            </w:r>
          </w:p>
        </w:tc>
        <w:tc>
          <w:p>
            <w:pPr>
              <w:pStyle w:val="Compact"/>
              <w:jc w:val="center"/>
            </w:pPr>
            <w:r>
              <w:t xml:space="preserve">54.24</w:t>
            </w:r>
          </w:p>
        </w:tc>
        <w:tc>
          <w:p>
            <w:pPr>
              <w:pStyle w:val="Compact"/>
              <w:jc w:val="right"/>
            </w:pPr>
            <w:r>
              <w:t xml:space="preserve">gender + (1 | subj) + (1 + gender | vowel)</w:t>
            </w:r>
          </w:p>
        </w:tc>
      </w:tr>
      <w:tr>
        <w:tc>
          <w:p>
            <w:pPr>
              <w:pStyle w:val="Compact"/>
              <w:jc w:val="center"/>
            </w:pPr>
            <w:r>
              <w:t xml:space="preserve">bmod3</w:t>
            </w:r>
          </w:p>
        </w:tc>
        <w:tc>
          <w:p>
            <w:pPr>
              <w:pStyle w:val="Compact"/>
              <w:jc w:val="center"/>
            </w:pPr>
            <w:r>
              <w:t xml:space="preserve">-3477.32</w:t>
            </w:r>
          </w:p>
        </w:tc>
        <w:tc>
          <w:p>
            <w:pPr>
              <w:pStyle w:val="Compact"/>
              <w:jc w:val="center"/>
            </w:pPr>
            <w:r>
              <w:t xml:space="preserve">67.10</w:t>
            </w:r>
          </w:p>
        </w:tc>
        <w:tc>
          <w:p>
            <w:pPr>
              <w:pStyle w:val="Compact"/>
              <w:jc w:val="center"/>
            </w:pPr>
            <w:r>
              <w:t xml:space="preserve">113.52</w:t>
            </w:r>
          </w:p>
        </w:tc>
        <w:tc>
          <w:p>
            <w:pPr>
              <w:pStyle w:val="Compact"/>
              <w:jc w:val="right"/>
            </w:pPr>
            <w:r>
              <w:t xml:space="preserve">gender + (1 | subj) + (1 | vowel)</w:t>
            </w:r>
          </w:p>
        </w:tc>
      </w:tr>
      <w:tr>
        <w:tc>
          <w:p>
            <w:pPr>
              <w:pStyle w:val="Compact"/>
              <w:jc w:val="center"/>
            </w:pPr>
            <w:r>
              <w:t xml:space="preserve">bmod2</w:t>
            </w:r>
          </w:p>
        </w:tc>
        <w:tc>
          <w:p>
            <w:pPr>
              <w:pStyle w:val="Compact"/>
              <w:jc w:val="center"/>
            </w:pPr>
            <w:r>
              <w:t xml:space="preserve">-3114.12</w:t>
            </w:r>
          </w:p>
        </w:tc>
        <w:tc>
          <w:p>
            <w:pPr>
              <w:pStyle w:val="Compact"/>
              <w:jc w:val="center"/>
            </w:pPr>
            <w:r>
              <w:t xml:space="preserve">65.25</w:t>
            </w:r>
          </w:p>
        </w:tc>
        <w:tc>
          <w:p>
            <w:pPr>
              <w:pStyle w:val="Compact"/>
              <w:jc w:val="center"/>
            </w:pPr>
            <w:r>
              <w:t xml:space="preserve">476.71</w:t>
            </w:r>
          </w:p>
        </w:tc>
        <w:tc>
          <w:p>
            <w:pPr>
              <w:pStyle w:val="Compact"/>
              <w:jc w:val="right"/>
            </w:pPr>
            <w:r>
              <w:t xml:space="preserve">gender + (1 | subj)</w:t>
            </w:r>
          </w:p>
        </w:tc>
      </w:tr>
      <w:tr>
        <w:tc>
          <w:p>
            <w:pPr>
              <w:pStyle w:val="Compact"/>
              <w:jc w:val="center"/>
            </w:pPr>
            <w:r>
              <w:t xml:space="preserve">bmod1</w:t>
            </w:r>
          </w:p>
        </w:tc>
        <w:tc>
          <w:p>
            <w:pPr>
              <w:pStyle w:val="Compact"/>
              <w:jc w:val="center"/>
            </w:pPr>
            <w:r>
              <w:t xml:space="preserve">-3101.07</w:t>
            </w:r>
          </w:p>
        </w:tc>
        <w:tc>
          <w:p>
            <w:pPr>
              <w:pStyle w:val="Compact"/>
              <w:jc w:val="center"/>
            </w:pPr>
            <w:r>
              <w:t xml:space="preserve">66.78</w:t>
            </w:r>
          </w:p>
        </w:tc>
        <w:tc>
          <w:p>
            <w:pPr>
              <w:pStyle w:val="Compact"/>
              <w:jc w:val="center"/>
            </w:pPr>
            <w:r>
              <w:t xml:space="preserve">489.76</w:t>
            </w:r>
          </w:p>
        </w:tc>
        <w:tc>
          <w:p>
            <w:pPr>
              <w:pStyle w:val="Compact"/>
              <w:jc w:val="right"/>
            </w:pPr>
            <w:r>
              <w:t xml:space="preserve">gender</w:t>
            </w:r>
          </w:p>
        </w:tc>
      </w:tr>
    </w:tbl>
    <w:p>
      <w:pPr>
        <w:pStyle w:val="BodyText"/>
      </w:pPr>
      <w:r>
        <w:t xml:space="preserve">We see from Table</w:t>
      </w:r>
      <w:r>
        <w:t xml:space="preserve"> </w:t>
      </w:r>
      <w:r>
        <w:t xml:space="preserve">28</w:t>
      </w:r>
      <w:r>
        <w:t xml:space="preserve"> </w:t>
      </w:r>
      <w:r>
        <w:t xml:space="preserve">that</w:t>
      </w:r>
      <w:r>
        <w:t xml:space="preserve"> </w:t>
      </w:r>
      <w:r>
        <w:rPr>
          <w:rStyle w:val="VerbatimChar"/>
        </w:rPr>
        <w:t xml:space="preserve">bmod5</w:t>
      </w:r>
      <w:r>
        <w:t xml:space="preserve"> </w:t>
      </w:r>
      <w:r>
        <w:t xml:space="preserve">(i.e., the last model) is performing much better than the other models, as it has the lower LOOIC. We then based our conclusions (see last section) on the estimations of this model. We also notice that each addition to the initial model brought improvement in terms of predictive accuracy, as the set of models is ordered from the first to the last model. This should not be taken as a general rule though, as successive additions made to an original model could also lead to</w:t>
      </w:r>
      <w:r>
        <w:t xml:space="preserve"> </w:t>
      </w:r>
      <w:r>
        <w:rPr>
          <w:i/>
        </w:rPr>
        <w:t xml:space="preserve">overfitting</w:t>
      </w:r>
      <w:r>
        <w:t xml:space="preserve">, corresponding to a situation in which the model is over-specified in regards to the data, which makes the model good to explain the data at hand, but very bad to predict non-observed data. In such cases, information criteria and indexes that rely exclusively on goodness-of-fit (such as</w:t>
      </w:r>
      <w:r>
        <w:t xml:space="preserve"> </w:t>
      </w:r>
      <m:oMath>
        <m:sSup>
          <m:e>
            <m:r>
              <m:t>R</m:t>
            </m:r>
          </m:e>
          <m:sup>
            <m:r>
              <m:t>2</m:t>
            </m:r>
          </m:sup>
        </m:sSup>
      </m:oMath>
      <w:r>
        <w:t xml:space="preserve">) would point to different conclusions.</w:t>
      </w:r>
    </w:p>
    <w:p>
      <w:pPr>
        <w:pStyle w:val="Heading2"/>
      </w:pPr>
      <w:bookmarkStart w:id="329" w:name="comparison-of-brms-and-lme4-estimations"/>
      <w:r>
        <w:t xml:space="preserve">Comparison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estimations</w:t>
      </w:r>
      <w:bookmarkEnd w:id="329"/>
    </w:p>
    <w:p>
      <w:pPr>
        <w:pStyle w:val="FirstParagraph"/>
      </w:pPr>
      <w:r>
        <w:t xml:space="preserve">Figure</w:t>
      </w:r>
      <w:r>
        <w:t xml:space="preserve"> </w:t>
      </w:r>
      <w:r>
        <w:t xml:space="preserve">50</w:t>
      </w:r>
      <w:r>
        <w:t xml:space="preserve"> </w:t>
      </w:r>
      <w:r>
        <w:t xml:space="preserve">illustrates the comparison of</w:t>
      </w:r>
      <w:r>
        <w:t xml:space="preserve"> </w:t>
      </w:r>
      <w:r>
        <w:rPr>
          <w:rStyle w:val="VerbatimChar"/>
        </w:rPr>
        <w:t xml:space="preserve">brms</w:t>
      </w:r>
      <w:r>
        <w:t xml:space="preserve"> </w:t>
      </w:r>
      <w:r>
        <w:t xml:space="preserve">(Bayesian approach) and</w:t>
      </w:r>
      <w:r>
        <w:t xml:space="preserve"> </w:t>
      </w:r>
      <w:r>
        <w:rPr>
          <w:rStyle w:val="VerbatimChar"/>
        </w:rPr>
        <w:t xml:space="preserve">lme4</w:t>
      </w:r>
      <w:r>
        <w:t xml:space="preserve"> </w:t>
      </w:r>
      <w:r>
        <w:t xml:space="preserve">(frequentist approach) estimates for the last model (</w:t>
      </w:r>
      <w:r>
        <w:rPr>
          <w:rStyle w:val="VerbatimChar"/>
        </w:rPr>
        <w:t xml:space="preserve">bmod5</w:t>
      </w:r>
      <w:r>
        <w:t xml:space="preserve">), fitted in</w:t>
      </w:r>
      <w:r>
        <w:t xml:space="preserve"> </w:t>
      </w:r>
      <w:r>
        <w:rPr>
          <w:rStyle w:val="VerbatimChar"/>
        </w:rPr>
        <w:t xml:space="preserve">lme4</w:t>
      </w:r>
      <w:r>
        <w:t xml:space="preserve"> </w:t>
      </w:r>
      <w:r>
        <w:t xml:space="preserve">with the following command.</w:t>
      </w:r>
    </w:p>
    <w:p>
      <w:pPr>
        <w:pStyle w:val="SourceCode"/>
      </w:pPr>
      <w:r>
        <w:rPr>
          <w:rStyle w:val="NormalTok"/>
        </w:rPr>
        <w:t xml:space="preserve">lmer_model &lt;-</w:t>
      </w:r>
      <w:r>
        <w:rPr>
          <w:rStyle w:val="StringTok"/>
        </w:rPr>
        <w:t xml:space="preserve"> </w:t>
      </w:r>
      <w:r>
        <w:rPr>
          <w:rStyle w:val="KeywordTok"/>
        </w:rPr>
        <w:t xml:space="preserve">lmer</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REML =</w:t>
      </w:r>
      <w:r>
        <w:rPr>
          <w:rStyle w:val="NormalTok"/>
        </w:rPr>
        <w:t xml:space="preserve"> </w:t>
      </w:r>
      <w:r>
        <w:rPr>
          <w:rStyle w:val="OtherTok"/>
        </w:rPr>
        <w:t xml:space="preserve">FALSE</w:t>
      </w:r>
      <w:r>
        <w:rPr>
          <w:rStyle w:val="NormalTok"/>
        </w:rPr>
        <w:t xml:space="preserve">, </w:t>
      </w:r>
      <w:r>
        <w:rPr>
          <w:rStyle w:val="DataTypeTok"/>
        </w:rPr>
        <w:t xml:space="preserve">data =</w:t>
      </w:r>
      <w:r>
        <w:rPr>
          <w:rStyle w:val="NormalTok"/>
        </w:rPr>
        <w:t xml:space="preserve"> indo</w:t>
      </w:r>
      <w:r>
        <w:br/>
      </w:r>
      <w:r>
        <w:rPr>
          <w:rStyle w:val="NormalTok"/>
        </w:rPr>
        <w:t xml:space="preserve">    )</w:t>
      </w:r>
    </w:p>
    <w:p>
      <w:pPr>
        <w:pStyle w:val="FirstParagraph"/>
      </w:pPr>
      <w:r>
        <w:t xml:space="preserve">Densities represent the posterior distribution as estimated by</w:t>
      </w:r>
      <w:r>
        <w:t xml:space="preserve"> </w:t>
      </w:r>
      <w:r>
        <w:rPr>
          <w:rStyle w:val="VerbatimChar"/>
        </w:rPr>
        <w:t xml:space="preserve">brms</w:t>
      </w:r>
      <w:r>
        <w:t xml:space="preserve"> </w:t>
      </w:r>
      <w:r>
        <w:t xml:space="preserve">along with 95% credible intervals, while the crosses underneath represent the</w:t>
      </w:r>
      <w:r>
        <w:t xml:space="preserve"> </w:t>
      </w:r>
      <w:r>
        <w:rPr>
          <w:i/>
        </w:rPr>
        <w:t xml:space="preserve">maximum likelihood estimate</w:t>
      </w:r>
      <w:r>
        <w:t xml:space="preserve"> </w:t>
      </w:r>
      <w:r>
        <w:t xml:space="preserve">(MLE) from</w:t>
      </w:r>
      <w:r>
        <w:t xml:space="preserve"> </w:t>
      </w:r>
      <w:r>
        <w:rPr>
          <w:rStyle w:val="VerbatimChar"/>
        </w:rPr>
        <w:t xml:space="preserve">lme4</w:t>
      </w:r>
      <w:r>
        <w:t xml:space="preserve"> </w:t>
      </w:r>
      <w:r>
        <w:t xml:space="preserve">along with 95% confidence intervals, obtained with parametric bootstrapping.</w:t>
      </w:r>
    </w:p>
    <w:p>
      <w:pPr>
        <w:pStyle w:val="CaptionedFigure"/>
      </w:pPr>
      <w:r>
        <w:drawing>
          <wp:inline>
            <wp:extent cx="4572000" cy="3657600"/>
            <wp:effectExtent b="0" l="0" r="0" t="0"/>
            <wp:docPr descr="Figure 50: Comparison of estimations from brms and lme4. Dots represent means of posterior distribution along with 95% CrIs, as estimated by the bmod5 model. Crosses represent estimations of lme4 along with bootstrapped 95% CIs." title="" id="1" name="Picture"/>
            <a:graphic>
              <a:graphicData uri="http://schemas.openxmlformats.org/drawingml/2006/picture">
                <pic:pic>
                  <pic:nvPicPr>
                    <pic:cNvPr descr="91-appendix_brms_files/figure-docx/compestim-1.pdf" id="0" name="Picture"/>
                    <pic:cNvPicPr>
                      <a:picLocks noChangeArrowheads="1" noChangeAspect="1"/>
                    </pic:cNvPicPr>
                  </pic:nvPicPr>
                  <pic:blipFill>
                    <a:blip r:embed="rId330"/>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50: Comparison of estimations from</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Dots represent means of posterior distribution along with 95% CrIs, as estimated by the</w:t>
      </w:r>
      <w:r>
        <w:t xml:space="preserve"> </w:t>
      </w:r>
      <w:r>
        <w:rPr>
          <w:rStyle w:val="VerbatimChar"/>
        </w:rPr>
        <w:t xml:space="preserve">bmod5</w:t>
      </w:r>
      <w:r>
        <w:t xml:space="preserve"> </w:t>
      </w:r>
      <w:r>
        <w:t xml:space="preserve">model. Crosses represent estimations of</w:t>
      </w:r>
      <w:r>
        <w:t xml:space="preserve"> </w:t>
      </w:r>
      <w:r>
        <w:rPr>
          <w:rStyle w:val="VerbatimChar"/>
        </w:rPr>
        <w:t xml:space="preserve">lme4</w:t>
      </w:r>
      <w:r>
        <w:t xml:space="preserve"> </w:t>
      </w:r>
      <w:r>
        <w:t xml:space="preserve">along with bootstrapped 95% CIs.</w:t>
      </w:r>
    </w:p>
    <w:p>
      <w:pPr>
        <w:pStyle w:val="BodyText"/>
      </w:pPr>
      <w:r>
        <w:t xml:space="preserve">We can see that the estimations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are for the most part very similar. The differences we observe for</w:t>
      </w:r>
      <w:r>
        <w:t xml:space="preserve"> </w:t>
      </w:r>
      <m:oMath>
        <m:sSub>
          <m:e>
            <m:r>
              <m:t>σ</m:t>
            </m:r>
          </m:e>
          <m:sub>
            <m:sSub>
              <m:e>
                <m:r>
                  <m:t>α</m:t>
                </m:r>
              </m:e>
              <m:sub>
                <m:r>
                  <m:t>v</m:t>
                </m:r>
                <m:r>
                  <m:t>o</m:t>
                </m:r>
                <m:r>
                  <m:t>w</m:t>
                </m:r>
                <m:r>
                  <m:t>e</m:t>
                </m:r>
                <m:r>
                  <m:t>l</m:t>
                </m:r>
              </m:sub>
            </m:sSub>
          </m:sub>
        </m:sSub>
      </m:oMath>
      <w:r>
        <w:t xml:space="preserve"> </w:t>
      </w:r>
      <w:r>
        <w:t xml:space="preserve">and</w:t>
      </w:r>
      <w:r>
        <w:t xml:space="preserve"> </w:t>
      </w:r>
      <m:oMath>
        <m:sSub>
          <m:e>
            <m:r>
              <m:t>σ</m:t>
            </m:r>
          </m:e>
          <m:sub>
            <m:sSub>
              <m:e>
                <m:r>
                  <m:t>β</m:t>
                </m:r>
              </m:e>
              <m:sub>
                <m:r>
                  <m:t>v</m:t>
                </m:r>
                <m:r>
                  <m:t>o</m:t>
                </m:r>
                <m:r>
                  <m:t>w</m:t>
                </m:r>
                <m:r>
                  <m:t>e</m:t>
                </m:r>
                <m:r>
                  <m:t>l</m:t>
                </m:r>
              </m:sub>
            </m:sSub>
          </m:sub>
        </m:sSub>
      </m:oMath>
      <w:r>
        <w:t xml:space="preserve"> </w:t>
      </w:r>
      <w:r>
        <w:t xml:space="preserve">might be explained by the skewness of the posterior distribution. Indeed, in these cases (i.e., when the distribution is not symmetric), the mode of the distribution would better coincide with the</w:t>
      </w:r>
      <w:r>
        <w:t xml:space="preserve"> </w:t>
      </w:r>
      <w:r>
        <w:rPr>
          <w:rStyle w:val="VerbatimChar"/>
        </w:rPr>
        <w:t xml:space="preserve">lme4</w:t>
      </w:r>
      <w:r>
        <w:t xml:space="preserve"> </w:t>
      </w:r>
      <w:r>
        <w:t xml:space="preserve">estimate. This figure also illustrates a limitation of frequentist MLMs that we discussed in the first part of the current paper. If we look closely at the estimates of</w:t>
      </w:r>
      <w:r>
        <w:t xml:space="preserve"> </w:t>
      </w:r>
      <w:r>
        <w:rPr>
          <w:rStyle w:val="VerbatimChar"/>
        </w:rPr>
        <w:t xml:space="preserve">lme4</w:t>
      </w:r>
      <w:r>
        <w:t xml:space="preserve">, we can notice that the MLE for the correlation</w:t>
      </w:r>
      <w:r>
        <w:t xml:space="preserve"> </w:t>
      </w:r>
      <m:oMath>
        <m:r>
          <m:t>ρ</m:t>
        </m:r>
      </m:oMath>
      <w:r>
        <w:t xml:space="preserve"> </w:t>
      </w:r>
      <w:r>
        <w:t xml:space="preserve">is at its boundary, as</w:t>
      </w:r>
      <w:r>
        <w:t xml:space="preserve"> </w:t>
      </w:r>
      <m:oMath>
        <m:r>
          <m:t>ρ</m:t>
        </m:r>
        <m:r>
          <m:t>=</m:t>
        </m:r>
        <m:r>
          <m:t>−</m:t>
        </m:r>
        <m:r>
          <m:t>1</m:t>
        </m:r>
      </m:oMath>
      <w:r>
        <w:t xml:space="preserve">. This might be interpreted in (at least) two ways. The first interpretation is what</w:t>
      </w:r>
      <w:r>
        <w:t xml:space="preserve"> </w:t>
      </w:r>
      <w:r>
        <w:t xml:space="preserve">Eager &amp; Roy (</w:t>
      </w:r>
      <w:hyperlink w:anchor="ref-eager_mixed_2017">
        <w:r>
          <w:rPr>
            <w:rStyle w:val="Hyperlink"/>
          </w:rPr>
          <w:t xml:space="preserve">2017</w:t>
        </w:r>
      </w:hyperlink>
      <w:r>
        <w:t xml:space="preserve">)</w:t>
      </w:r>
      <w:r>
        <w:t xml:space="preserve"> </w:t>
      </w:r>
      <w:r>
        <w:t xml:space="preserve">call the</w:t>
      </w:r>
      <w:r>
        <w:t xml:space="preserve"> </w:t>
      </w:r>
      <w:r>
        <w:rPr>
          <w:i/>
        </w:rPr>
        <w:t xml:space="preserve">parsimonious convergence hypothesis</w:t>
      </w:r>
      <w:r>
        <w:t xml:space="preserve"> </w:t>
      </w:r>
      <w:r>
        <w:t xml:space="preserve">(PCH) and consists in saying that this aberrant estimation is caused by the over-specification of the random structure</w:t>
      </w:r>
      <w:r>
        <w:t xml:space="preserve"> </w:t>
      </w:r>
      <w:r>
        <w:t xml:space="preserve">(e.g., Bates et al.,</w:t>
      </w:r>
      <w:r>
        <w:t xml:space="preserve"> </w:t>
      </w:r>
      <w:hyperlink w:anchor="ref-bates_parsimonious_2015">
        <w:r>
          <w:rPr>
            <w:rStyle w:val="Hyperlink"/>
          </w:rPr>
          <w:t xml:space="preserve">2015</w:t>
        </w:r>
      </w:hyperlink>
      <w:r>
        <w:t xml:space="preserve">)</w:t>
      </w:r>
      <w:r>
        <w:t xml:space="preserve">. In other words, this would correspond to a model that contains too many varying effects to be</w:t>
      </w:r>
      <w:r>
        <w:t xml:space="preserve"> </w:t>
      </w:r>
      <w:r>
        <w:t xml:space="preserve">“</w:t>
      </w:r>
      <w:r>
        <w:t xml:space="preserve">supported</w:t>
      </w:r>
      <w:r>
        <w:t xml:space="preserve">”</w:t>
      </w:r>
      <w:r>
        <w:t xml:space="preserve"> </w:t>
      </w:r>
      <w:r>
        <w:t xml:space="preserve">by a certain dataset (but this does not mean that with more data, this model would not be a correct model). However, the PCH has been questioned by</w:t>
      </w:r>
      <w:r>
        <w:t xml:space="preserve"> </w:t>
      </w:r>
      <w:r>
        <w:t xml:space="preserve">Eager &amp; Roy (</w:t>
      </w:r>
      <w:hyperlink w:anchor="ref-eager_mixed_2017">
        <w:r>
          <w:rPr>
            <w:rStyle w:val="Hyperlink"/>
          </w:rPr>
          <w:t xml:space="preserve">2017</w:t>
        </w:r>
      </w:hyperlink>
      <w:r>
        <w:t xml:space="preserve">)</w:t>
      </w:r>
      <w:r>
        <w:t xml:space="preserve">, who have shown that under conditions of unbalanced datasets, non-linear models fitted with</w:t>
      </w:r>
      <w:r>
        <w:t xml:space="preserve"> </w:t>
      </w:r>
      <w:r>
        <w:rPr>
          <w:rStyle w:val="VerbatimChar"/>
        </w:rPr>
        <w:t xml:space="preserve">lme4</w:t>
      </w:r>
      <w:r>
        <w:t xml:space="preserve"> </w:t>
      </w:r>
      <w:r>
        <w:t xml:space="preserve">provided more prediction errors than Bayesian models fitted with</w:t>
      </w:r>
      <w:r>
        <w:t xml:space="preserve"> </w:t>
      </w:r>
      <w:r>
        <w:rPr>
          <w:rStyle w:val="VerbatimChar"/>
        </w:rPr>
        <w:t xml:space="preserve">Stan</w:t>
      </w:r>
      <w:r>
        <w:t xml:space="preserve">. The second interpretation considers failures of convergence as a problem of frequentist MLMs</w:t>
      </w:r>
      <w:r>
        <w:t xml:space="preserve"> </w:t>
      </w:r>
      <w:r>
        <w:rPr>
          <w:i/>
        </w:rPr>
        <w:t xml:space="preserve">per se</w:t>
      </w:r>
      <w:r>
        <w:t xml:space="preserve">, which is resolved in the Bayesian framework by using weakly informative priors (i.e., the LKJ prior) for the correlation between varying effects</w:t>
      </w:r>
      <w:r>
        <w:t xml:space="preserve"> </w:t>
      </w:r>
      <w:r>
        <w:t xml:space="preserve">(e.g.,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w:t>
      </w:r>
      <w:r>
        <w:t xml:space="preserve">, and by using the full posterior for inference.</w:t>
      </w:r>
    </w:p>
    <w:p>
      <w:pPr>
        <w:pStyle w:val="BodyText"/>
      </w:pPr>
      <w:r>
        <w:t xml:space="preserve">One feature of the Bayesian MLM in this kind of situation is to provide an estimate of the correlation that incorporates the uncertainty caused by the weak amount of data (i.e., by widening the posterior distribution). Thus, the</w:t>
      </w:r>
      <w:r>
        <w:t xml:space="preserve"> </w:t>
      </w:r>
      <w:r>
        <w:rPr>
          <w:rStyle w:val="VerbatimChar"/>
        </w:rPr>
        <w:t xml:space="preserve">brms</w:t>
      </w:r>
      <w:r>
        <w:t xml:space="preserve"> </w:t>
      </w:r>
      <w:r>
        <w:t xml:space="preserve">estimate of the correlation coefficient has its posterior mean at</w:t>
      </w:r>
      <w:r>
        <w:t xml:space="preserve"> </w:t>
      </w:r>
      <m:oMath>
        <m:r>
          <m:t>ρ</m:t>
        </m:r>
        <m:r>
          <m:t>=</m:t>
        </m:r>
        <m:r>
          <m:t>−</m:t>
        </m:r>
        <m:r>
          <m:t>0.433</m:t>
        </m:r>
      </m:oMath>
      <w:r>
        <w:t xml:space="preserve">, but this estimate comes with a huge uncertainty, as expressed by the width of the credible interval (</w:t>
      </w:r>
      <m:oMath>
        <m:r>
          <m:t>95</m:t>
        </m:r>
        <m:r>
          <m:t>%</m:t>
        </m:r>
        <m:r>
          <m:t> </m:t>
        </m:r>
        <m:r>
          <m:rPr>
            <m:nor/>
            <m:sty m:val="p"/>
          </m:rPr>
          <m:t>CrI</m:t>
        </m:r>
        <m:r>
          <m:t>=</m:t>
        </m:r>
        <m:r>
          <m:t>[</m:t>
        </m:r>
        <m:r>
          <m:t>−</m:t>
        </m:r>
        <m:r>
          <m:t>0.946</m:t>
        </m:r>
        <m:r>
          <m:t>,</m:t>
        </m:r>
        <m:r>
          <m:t>0.454</m:t>
        </m:r>
        <m:r>
          <m:t>]</m:t>
        </m:r>
      </m:oMath>
      <w:r>
        <w:t xml:space="preserve">).</w:t>
      </w:r>
    </w:p>
    <w:p>
      <w:pPr>
        <w:pStyle w:val="Heading2"/>
      </w:pPr>
      <w:bookmarkStart w:id="331" w:name="inference-and-conclusions"/>
      <w:r>
        <w:t xml:space="preserve">Inference and conclusions</w:t>
      </w:r>
      <w:bookmarkEnd w:id="331"/>
    </w:p>
    <w:p>
      <w:pPr>
        <w:pStyle w:val="FirstParagraph"/>
      </w:pPr>
      <w:r>
        <w:t xml:space="preserve">Regarding our initial question, which was to know whether there is a gender effect on vowel production variability in standard Indonesian, we can base our conclusions on several parameters and indices. However, the discrepancies between the different models we fitted deserve some discussion first. As already pointed out previously, if we had based our conclusions on the results of the first model (i.e., the model with constant effects only), we would have confidently concluded on a positive effect of gender. However, when we included the appropriate error terms in the model to account for repeated measurements by subject and by vowel, as well as for the by-vowel specific effect of gender, the large variability of this effect among vowels lead the model to adjust its estimation of</w:t>
      </w:r>
      <w:r>
        <w:t xml:space="preserve"> </w:t>
      </w:r>
      <m:oMath>
        <m:r>
          <m:t>β</m:t>
        </m:r>
      </m:oMath>
      <w:r>
        <w:t xml:space="preserve">, resulting in more uncertainty about it. The last model then estimated a value of</w:t>
      </w:r>
      <w:r>
        <w:t xml:space="preserve"> </w:t>
      </w:r>
      <m:oMath>
        <m:r>
          <m:t>β</m:t>
        </m:r>
        <m:r>
          <m:t>=</m:t>
        </m:r>
      </m:oMath>
      <w:r>
        <w:t xml:space="preserve"> </w:t>
      </w:r>
      <w:r>
        <w:t xml:space="preserve">-0.042 with quite a large uncertainty (</w:t>
      </w:r>
      <m:oMath>
        <m:r>
          <m:t>95</m:t>
        </m:r>
        <m:r>
          <m:t>%</m:t>
        </m:r>
        <m:r>
          <m:t> </m:t>
        </m:r>
        <m:r>
          <m:rPr>
            <m:nor/>
            <m:sty m:val="p"/>
          </m:rPr>
          <m:t>CrI</m:t>
        </m:r>
        <m:r>
          <m:t>=</m:t>
        </m:r>
      </m:oMath>
      <w:r>
        <w:t xml:space="preserve"> </w:t>
      </w:r>
      <w:r>
        <w:t xml:space="preserve">[-0.1, 0.017]), and considering</w:t>
      </w:r>
      <w:r>
        <w:t xml:space="preserve"> </w:t>
      </w:r>
      <m:oMath>
        <m:r>
          <m:t>0</m:t>
        </m:r>
      </m:oMath>
      <w:r>
        <w:t xml:space="preserve"> </w:t>
      </w:r>
      <w:r>
        <w:t xml:space="preserve">as well as some positive values as credible. This result alone makes it difficult to reach any definitive conclusion concerning the presence or absence of a gender effect on the variability of vowels pronunciation in Indonesian, and should be considered (at best) as suggestive.</w:t>
      </w:r>
    </w:p>
    <w:p>
      <w:pPr>
        <w:pStyle w:val="BodyText"/>
      </w:pPr>
      <w:r>
        <w:t xml:space="preserve">Nevertheless, it is useful to recall that in the Bayesian framework, the results of our analysis is a (posterior) probability distribution which can be, as such, summarised in multiple ways. This distribution is plotted in Figure</w:t>
      </w:r>
      <w:r>
        <w:t xml:space="preserve"> </w:t>
      </w:r>
      <w:r>
        <w:t xml:space="preserve">51</w:t>
      </w:r>
      <w:r>
        <w:t xml:space="preserve">, which also shows the mean and the 95% CrI, as well as the proportion of the distribution below and above a particular value</w:t>
      </w:r>
      <w:r>
        <w:rPr>
          <w:rStyle w:val="FootnoteReference"/>
        </w:rPr>
        <w:footnoteReference w:id="332"/>
      </w:r>
      <w:r>
        <w:t xml:space="preserve">. This figure reveals that around</w:t>
      </w:r>
      <w:r>
        <w:t xml:space="preserve"> </w:t>
      </w:r>
      <m:oMath>
        <m:r>
          <m:t>94</m:t>
        </m:r>
        <m:r>
          <m:t>%</m:t>
        </m:r>
      </m:oMath>
      <w:r>
        <w:t xml:space="preserve"> </w:t>
      </w:r>
      <w:r>
        <w:t xml:space="preserve">of the distribution is below</w:t>
      </w:r>
      <w:r>
        <w:t xml:space="preserve"> </w:t>
      </w:r>
      <m:oMath>
        <m:r>
          <m:t>0</m:t>
        </m:r>
      </m:oMath>
      <w:r>
        <w:t xml:space="preserve">, which can be interpreted as suggesting that there is a</w:t>
      </w:r>
      <w:r>
        <w:t xml:space="preserve"> </w:t>
      </w:r>
      <m:oMath>
        <m:r>
          <m:t>0.94</m:t>
        </m:r>
      </m:oMath>
      <w:r>
        <w:t xml:space="preserve"> </w:t>
      </w:r>
      <w:r>
        <w:t xml:space="preserve">probability that males have a lower mean formant distance than females (recall that female was coded as -0.5 and male as 0.5), given the data at hand, and the model.</w:t>
      </w:r>
    </w:p>
    <w:p>
      <w:pPr>
        <w:pStyle w:val="CaptionedFigure"/>
      </w:pPr>
      <w:r>
        <w:drawing>
          <wp:inline>
            <wp:extent cx="4572000" cy="3657600"/>
            <wp:effectExtent b="0" l="0" r="0" t="0"/>
            <wp:docPr descr="Figure 51: Histogram of posterior samples of the slope for gender, as estimated by the last model." title="" id="1" name="Picture"/>
            <a:graphic>
              <a:graphicData uri="http://schemas.openxmlformats.org/drawingml/2006/picture">
                <pic:pic>
                  <pic:nvPicPr>
                    <pic:cNvPr descr="91-appendix_brms_files/figure-docx/postsamples-1.pdf" id="0" name="Picture"/>
                    <pic:cNvPicPr>
                      <a:picLocks noChangeArrowheads="1" noChangeAspect="1"/>
                    </pic:cNvPicPr>
                  </pic:nvPicPr>
                  <pic:blipFill>
                    <a:blip r:embed="rId333"/>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51: Histogram of posterior samples of the slope for gender, as estimated by the last model.</w:t>
      </w:r>
    </w:p>
    <w:p>
      <w:pPr>
        <w:pStyle w:val="BodyText"/>
      </w:pPr>
      <w:r>
        <w:t xml:space="preserve">This quantity can be easily computed from the posterior samples:</w:t>
      </w:r>
    </w:p>
    <w:p>
      <w:pPr>
        <w:pStyle w:val="SourceCode"/>
      </w:pPr>
      <w:r>
        <w:rPr>
          <w:rStyle w:val="NormalTok"/>
        </w:rPr>
        <w:t xml:space="preserve">post &lt;-</w:t>
      </w:r>
      <w:r>
        <w:rPr>
          <w:rStyle w:val="StringTok"/>
        </w:rPr>
        <w:t xml:space="preserve"> </w:t>
      </w:r>
      <w:r>
        <w:rPr>
          <w:rStyle w:val="KeywordTok"/>
        </w:rPr>
        <w:t xml:space="preserve">posterior_samples</w:t>
      </w:r>
      <w:r>
        <w:rPr>
          <w:rStyle w:val="NormalTok"/>
        </w:rPr>
        <w:t xml:space="preserve">(bmod5) </w:t>
      </w:r>
      <w:r>
        <w:rPr>
          <w:rStyle w:val="CommentTok"/>
        </w:rPr>
        <w:t xml:space="preserve"># extracting posterior samples</w:t>
      </w:r>
      <w:r>
        <w:br/>
      </w:r>
      <w:r>
        <w:rPr>
          <w:rStyle w:val="KeywordTok"/>
        </w:rPr>
        <w:t xml:space="preserve">mean</w:t>
      </w:r>
      <w:r>
        <w:rPr>
          <w:rStyle w:val="NormalTok"/>
        </w:rPr>
        <w:t xml:space="preserve">(post</w:t>
      </w:r>
      <w:r>
        <w:rPr>
          <w:rStyle w:val="OperatorTok"/>
        </w:rPr>
        <w:t xml:space="preserve">$</w:t>
      </w:r>
      <w:r>
        <w:rPr>
          <w:rStyle w:val="NormalTok"/>
        </w:rPr>
        <w:t xml:space="preserve">b_gender </w:t>
      </w:r>
      <w:r>
        <w:rPr>
          <w:rStyle w:val="OperatorTok"/>
        </w:rPr>
        <w:t xml:space="preserve">&lt;</w:t>
      </w:r>
      <w:r>
        <w:rPr>
          <w:rStyle w:val="StringTok"/>
        </w:rPr>
        <w:t xml:space="preserve"> </w:t>
      </w:r>
      <w:r>
        <w:rPr>
          <w:rStyle w:val="DecValTok"/>
        </w:rPr>
        <w:t xml:space="preserve">0</w:t>
      </w:r>
      <w:r>
        <w:rPr>
          <w:rStyle w:val="NormalTok"/>
        </w:rPr>
        <w:t xml:space="preserve">) </w:t>
      </w:r>
      <w:r>
        <w:rPr>
          <w:rStyle w:val="CommentTok"/>
        </w:rPr>
        <w:t xml:space="preserve"># computing p(beta&lt;0)</w:t>
      </w:r>
    </w:p>
    <w:p>
      <w:pPr>
        <w:pStyle w:val="SourceCode"/>
      </w:pPr>
      <w:r>
        <w:rPr>
          <w:rStyle w:val="VerbatimChar"/>
        </w:rPr>
        <w:t xml:space="preserve">## [1] 0.940125</w:t>
      </w:r>
    </w:p>
    <w:p>
      <w:pPr>
        <w:pStyle w:val="FirstParagraph"/>
      </w:pPr>
      <w:r>
        <w:t xml:space="preserve">Of course, this estimate can (and should) be refined using more data from several experiments, with more speakers. In this line, it should be pointed out that</w:t>
      </w:r>
      <w:r>
        <w:t xml:space="preserve"> </w:t>
      </w:r>
      <w:r>
        <w:rPr>
          <w:rStyle w:val="VerbatimChar"/>
        </w:rPr>
        <w:t xml:space="preserve">brms</w:t>
      </w:r>
      <w:r>
        <w:t xml:space="preserve"> </w:t>
      </w:r>
      <w:r>
        <w:t xml:space="preserve">can easily be used to extend the multilevel strategy to meta-analyses</w:t>
      </w:r>
      <w:r>
        <w:t xml:space="preserve"> </w:t>
      </w:r>
      <w:r>
        <w:t xml:space="preserve">(e.g., Bürkner, Williams, Simmons, &amp; Woolley,</w:t>
      </w:r>
      <w:r>
        <w:t xml:space="preserve"> </w:t>
      </w:r>
      <w:hyperlink w:anchor="ref-burkner_intranasal_2017">
        <w:r>
          <w:rPr>
            <w:rStyle w:val="Hyperlink"/>
          </w:rPr>
          <w:t xml:space="preserve">2017</w:t>
        </w:r>
      </w:hyperlink>
      <w:r>
        <w:t xml:space="preserve">; Williams &amp; Bürkner,</w:t>
      </w:r>
      <w:r>
        <w:t xml:space="preserve"> </w:t>
      </w:r>
      <w:hyperlink w:anchor="ref-williams_effects_2017">
        <w:r>
          <w:rPr>
            <w:rStyle w:val="Hyperlink"/>
          </w:rPr>
          <w:t xml:space="preserve">2017</w:t>
        </w:r>
      </w:hyperlink>
      <w:r>
        <w:t xml:space="preserve">)</w:t>
      </w:r>
      <w:r>
        <w:t xml:space="preserve">. Its flexibility makes it possible to fit multilevel hierarchical Bayesian models at two, three, or more levels, enabling researchers to model the heterogeneity between studies as well as dependencies between experiments of the same study, or between studies carried out by the same research team. Such a modelling strategy is usually equivalent to the ordinary frequentist random-effect meta-analysis models, while offering all the benefits inherent to the Bayesian approach.</w:t>
      </w:r>
    </w:p>
    <w:p>
      <w:pPr>
        <w:pStyle w:val="BodyText"/>
      </w:pPr>
      <w:r>
        <w:t xml:space="preserve">Another useful source of information comes from the examination of effects sizes. One of the most used criteria is Cohen’s</w:t>
      </w:r>
      <w:r>
        <w:t xml:space="preserve"> </w:t>
      </w:r>
      <m:oMath>
        <m:r>
          <m:t>d</m:t>
        </m:r>
      </m:oMath>
      <w:r>
        <w:t xml:space="preserve"> </w:t>
      </w:r>
      <w:r>
        <w:t xml:space="preserve">standardized effect size, that expresses the difference between two groups in terms of their pooled standard deviation:</w:t>
      </w:r>
    </w:p>
    <w:p>
      <w:pPr>
        <w:pStyle w:val="BodyText"/>
      </w:pPr>
      <m:oMathPara>
        <m:oMathParaPr>
          <m:jc m:val="center"/>
        </m:oMathParaPr>
        <m:oMath>
          <m:r>
            <m:rPr>
              <m:nor/>
              <m:sty m:val="p"/>
            </m:rPr>
            <m:t>Cohen’s d</m:t>
          </m:r>
          <m:r>
            <m:t>=</m:t>
          </m:r>
          <m:f>
            <m:fPr>
              <m:type m:val="bar"/>
            </m:fPr>
            <m:num>
              <m:sSub>
                <m:e>
                  <m:r>
                    <m:t>μ</m:t>
                  </m:r>
                </m:e>
                <m:sub>
                  <m:r>
                    <m:t>1</m:t>
                  </m:r>
                </m:sub>
              </m:sSub>
              <m:r>
                <m:t>−</m:t>
              </m:r>
              <m:sSub>
                <m:e>
                  <m:r>
                    <m:t>μ</m:t>
                  </m:r>
                </m:e>
                <m:sub>
                  <m:r>
                    <m:t>2</m:t>
                  </m:r>
                </m:sub>
              </m:sSub>
            </m:num>
            <m:den>
              <m:sSub>
                <m:e>
                  <m:r>
                    <m:t>σ</m:t>
                  </m:r>
                </m:e>
                <m:sub>
                  <m:r>
                    <m:t>p</m:t>
                  </m:r>
                  <m:r>
                    <m:t>o</m:t>
                  </m:r>
                  <m:r>
                    <m:t>o</m:t>
                  </m:r>
                  <m:r>
                    <m:t>l</m:t>
                  </m:r>
                  <m:r>
                    <m:t>e</m:t>
                  </m:r>
                  <m:r>
                    <m:t>d</m:t>
                  </m:r>
                </m:sub>
              </m:sSub>
            </m:den>
          </m:f>
          <m:r>
            <m:t>=</m:t>
          </m:r>
          <m:f>
            <m:fPr>
              <m:type m:val="bar"/>
            </m:fPr>
            <m:num>
              <m:sSub>
                <m:e>
                  <m:r>
                    <m:t>μ</m:t>
                  </m:r>
                </m:e>
                <m:sub>
                  <m:r>
                    <m:t>1</m:t>
                  </m:r>
                </m:sub>
              </m:sSub>
              <m:r>
                <m:t>−</m:t>
              </m:r>
              <m:sSub>
                <m:e>
                  <m:r>
                    <m:t>μ</m:t>
                  </m:r>
                </m:e>
                <m:sub>
                  <m:r>
                    <m:t>2</m:t>
                  </m:r>
                </m:sub>
              </m:sSub>
            </m:num>
            <m:den>
              <m:rad>
                <m:radPr>
                  <m:degHide m:val="1"/>
                </m:radPr>
                <m:deg/>
                <m:e>
                  <m:f>
                    <m:fPr>
                      <m:type m:val="bar"/>
                    </m:fPr>
                    <m:num>
                      <m:sSubSup>
                        <m:e>
                          <m:r>
                            <m:t>σ</m:t>
                          </m:r>
                        </m:e>
                        <m:sub>
                          <m:r>
                            <m:t>1</m:t>
                          </m:r>
                        </m:sub>
                        <m:sup>
                          <m:r>
                            <m:t>2</m:t>
                          </m:r>
                        </m:sup>
                      </m:sSubSup>
                      <m:r>
                        <m:t>+</m:t>
                      </m:r>
                      <m:sSubSup>
                        <m:e>
                          <m:r>
                            <m:t>σ</m:t>
                          </m:r>
                        </m:e>
                        <m:sub>
                          <m:r>
                            <m:t>2</m:t>
                          </m:r>
                        </m:sub>
                        <m:sup>
                          <m:r>
                            <m:t>2</m:t>
                          </m:r>
                        </m:sup>
                      </m:sSubSup>
                    </m:num>
                    <m:den>
                      <m:r>
                        <m:t>2</m:t>
                      </m:r>
                    </m:den>
                  </m:f>
                </m:e>
              </m:rad>
            </m:den>
          </m:f>
        </m:oMath>
      </m:oMathPara>
    </w:p>
    <w:p>
      <w:pPr>
        <w:pStyle w:val="FirstParagraph"/>
      </w:pPr>
      <w:r>
        <w:t xml:space="preserve">However, as the total variance is partitioned into multiple sources of variation in MLMs, there is no unique way of computing a standardised effect size. While several approaches have been suggested (e.g., dividing the mean difference by the standard deviation of the residuals), the more consensual one involves taking into account all of the variance sources of the model</w:t>
      </w:r>
      <w:r>
        <w:t xml:space="preserve"> </w:t>
      </w:r>
      <w:r>
        <w:t xml:space="preserve">(Hedges,</w:t>
      </w:r>
      <w:r>
        <w:t xml:space="preserve"> </w:t>
      </w:r>
      <w:hyperlink w:anchor="ref-hedges_effect_2007">
        <w:r>
          <w:rPr>
            <w:rStyle w:val="Hyperlink"/>
          </w:rPr>
          <w:t xml:space="preserve">2007</w:t>
        </w:r>
      </w:hyperlink>
      <w:r>
        <w:t xml:space="preserve">)</w:t>
      </w:r>
      <w:r>
        <w:t xml:space="preserve">. One such index is called the</w:t>
      </w:r>
      <w:r>
        <w:t xml:space="preserve"> </w:t>
      </w:r>
      <m:oMath>
        <m:sSub>
          <m:e>
            <m:r>
              <m:t>δ</m:t>
            </m:r>
          </m:e>
          <m:sub>
            <m:r>
              <m:t>t</m:t>
            </m:r>
          </m:sub>
        </m:sSub>
      </m:oMath>
      <w:r>
        <w:t xml:space="preserve"> </w:t>
      </w:r>
      <w:r>
        <w:t xml:space="preserve">(where the</w:t>
      </w:r>
      <w:r>
        <w:t xml:space="preserve"> </w:t>
      </w:r>
      <m:oMath>
        <m:r>
          <m:t>t</m:t>
        </m:r>
      </m:oMath>
      <w:r>
        <w:t xml:space="preserve"> </w:t>
      </w:r>
      <w:r>
        <w:t xml:space="preserve">stands for</w:t>
      </w:r>
      <w:r>
        <w:t xml:space="preserve"> </w:t>
      </w:r>
      <w:r>
        <w:t xml:space="preserve">“</w:t>
      </w:r>
      <w:r>
        <w:t xml:space="preserve">total</w:t>
      </w:r>
      <w:r>
        <w:t xml:space="preserve">”</w:t>
      </w:r>
      <w:r>
        <w:t xml:space="preserve">), and is given by the estimated difference between group means, divided by the square root of the sum of all variance components:</w:t>
      </w:r>
    </w:p>
    <w:p>
      <w:pPr>
        <w:pStyle w:val="BodyText"/>
      </w:pPr>
      <m:oMathPara>
        <m:oMathParaPr>
          <m:jc m:val="center"/>
        </m:oMathParaPr>
        <m:oMath>
          <m:sSub>
            <m:e>
              <m:r>
                <m:t>δ</m:t>
              </m:r>
            </m:e>
            <m:sub>
              <m:r>
                <m:t>t</m:t>
              </m:r>
            </m:sub>
          </m:sSub>
          <m:r>
            <m:t>=</m:t>
          </m:r>
          <m:f>
            <m:fPr>
              <m:type m:val="bar"/>
            </m:fPr>
            <m:num>
              <m:r>
                <m:t>β</m:t>
              </m:r>
            </m:num>
            <m:den>
              <m:rad>
                <m:radPr>
                  <m:degHide m:val="1"/>
                </m:radPr>
                <m:deg/>
                <m:e>
                  <m:sSubSup>
                    <m:e>
                      <m:r>
                        <m:t>σ</m:t>
                      </m:r>
                    </m:e>
                    <m:sub>
                      <m:r>
                        <m:t>s</m:t>
                      </m:r>
                      <m:r>
                        <m:t>u</m:t>
                      </m:r>
                      <m:r>
                        <m:t>b</m:t>
                      </m:r>
                      <m:r>
                        <m:t>j</m:t>
                      </m:r>
                      <m:r>
                        <m:t>e</m:t>
                      </m:r>
                      <m:r>
                        <m:t>c</m:t>
                      </m:r>
                      <m:r>
                        <m:t>t</m:t>
                      </m:r>
                    </m:sub>
                    <m:sup>
                      <m:r>
                        <m:t>2</m:t>
                      </m:r>
                    </m:sup>
                  </m:sSubSup>
                  <m:r>
                    <m:t>+</m:t>
                  </m:r>
                  <m:sSubSup>
                    <m:e>
                      <m:r>
                        <m:t>σ</m:t>
                      </m:r>
                    </m:e>
                    <m:sub>
                      <m:r>
                        <m:t>s</m:t>
                      </m:r>
                      <m:r>
                        <m:t>u</m:t>
                      </m:r>
                      <m:r>
                        <m:t>b</m:t>
                      </m:r>
                      <m:r>
                        <m:t>j</m:t>
                      </m:r>
                      <m:r>
                        <m:t>e</m:t>
                      </m:r>
                      <m:r>
                        <m:t>c</m:t>
                      </m:r>
                      <m:r>
                        <m:t>t</m:t>
                      </m:r>
                      <m:r>
                        <m:t>:</m:t>
                      </m:r>
                      <m:r>
                        <m:t>v</m:t>
                      </m:r>
                      <m:r>
                        <m:t>o</m:t>
                      </m:r>
                      <m:r>
                        <m:t>w</m:t>
                      </m:r>
                      <m:r>
                        <m:t>e</m:t>
                      </m:r>
                      <m:r>
                        <m:t>l</m:t>
                      </m:r>
                    </m:sub>
                    <m:sup>
                      <m:r>
                        <m:t>2</m:t>
                      </m:r>
                    </m:sup>
                  </m:sSubSup>
                  <m:r>
                    <m:t>+</m:t>
                  </m:r>
                  <m:sSubSup>
                    <m:e>
                      <m:r>
                        <m:t>σ</m:t>
                      </m:r>
                    </m:e>
                    <m:sub>
                      <m:sSub>
                        <m:e>
                          <m:r>
                            <m:t>α</m:t>
                          </m:r>
                        </m:e>
                        <m:sub>
                          <m:r>
                            <m:t>v</m:t>
                          </m:r>
                          <m:r>
                            <m:t>o</m:t>
                          </m:r>
                          <m:r>
                            <m:t>w</m:t>
                          </m:r>
                          <m:r>
                            <m:t>e</m:t>
                          </m:r>
                          <m:r>
                            <m:t>l</m:t>
                          </m:r>
                        </m:sub>
                      </m:sSub>
                    </m:sub>
                    <m:sup>
                      <m:r>
                        <m:t>2</m:t>
                      </m:r>
                    </m:sup>
                  </m:sSubSup>
                  <m:r>
                    <m:t>+</m:t>
                  </m:r>
                  <m:sSubSup>
                    <m:e>
                      <m:r>
                        <m:t>σ</m:t>
                      </m:r>
                    </m:e>
                    <m:sub>
                      <m:sSub>
                        <m:e>
                          <m:r>
                            <m:t>β</m:t>
                          </m:r>
                        </m:e>
                        <m:sub>
                          <m:r>
                            <m:t>v</m:t>
                          </m:r>
                          <m:r>
                            <m:t>o</m:t>
                          </m:r>
                          <m:r>
                            <m:t>w</m:t>
                          </m:r>
                          <m:r>
                            <m:t>e</m:t>
                          </m:r>
                          <m:r>
                            <m:t>l</m:t>
                          </m:r>
                        </m:sub>
                      </m:sSub>
                    </m:sub>
                    <m:sup>
                      <m:r>
                        <m:t>2</m:t>
                      </m:r>
                    </m:sup>
                  </m:sSubSup>
                  <m:r>
                    <m:t>+</m:t>
                  </m:r>
                  <m:sSup>
                    <m:e>
                      <m:r>
                        <m:t>σ</m:t>
                      </m:r>
                    </m:e>
                    <m:sup>
                      <m:r>
                        <m:t>2</m:t>
                      </m:r>
                    </m:sup>
                  </m:sSup>
                </m:e>
              </m:rad>
            </m:den>
          </m:f>
        </m:oMath>
      </m:oMathPara>
    </w:p>
    <w:p>
      <w:pPr>
        <w:pStyle w:val="FirstParagraph"/>
      </w:pPr>
      <w:r>
        <w:t xml:space="preserve">As this effect size is dependent on the parameters estimated by the model, one can derive a probability distribution for this index as well. This is easily done in</w:t>
      </w:r>
      <w:r>
        <w:t xml:space="preserve"> </w:t>
      </w:r>
      <w:r>
        <w:rPr>
          <w:rStyle w:val="VerbatimChar"/>
        </w:rPr>
        <w:t xml:space="preserve">R</w:t>
      </w:r>
      <w:r>
        <w:t xml:space="preserve">, computing it from the posterior samples:</w:t>
      </w:r>
    </w:p>
    <w:p>
      <w:pPr>
        <w:pStyle w:val="SourceCode"/>
      </w:pPr>
      <w:r>
        <w:rPr>
          <w:rStyle w:val="NormalTok"/>
        </w:rPr>
        <w:t xml:space="preserve">delta_t &lt;-</w:t>
      </w:r>
      <w:r>
        <w:br/>
      </w:r>
      <w:r>
        <w:rPr>
          <w:rStyle w:val="StringTok"/>
        </w:rPr>
        <w:t xml:space="preserve">    </w:t>
      </w:r>
      <w:r>
        <w:rPr>
          <w:rStyle w:val="CommentTok"/>
        </w:rPr>
        <w:t xml:space="preserve"># extracting posterior samples from bmod5</w:t>
      </w:r>
      <w:r>
        <w:br/>
      </w:r>
      <w:r>
        <w:rPr>
          <w:rStyle w:val="StringTok"/>
        </w:rPr>
        <w:t xml:space="preserve">    </w:t>
      </w:r>
      <w:r>
        <w:rPr>
          <w:rStyle w:val="KeywordTok"/>
        </w:rPr>
        <w:t xml:space="preserve">posterior_samples</w:t>
      </w:r>
      <w:r>
        <w:rPr>
          <w:rStyle w:val="NormalTok"/>
        </w:rPr>
        <w:t xml:space="preserve">(bmod5, </w:t>
      </w:r>
      <w:r>
        <w:rPr>
          <w:rStyle w:val="DataTypeTok"/>
        </w:rPr>
        <w:t xml:space="preserve">pars =</w:t>
      </w:r>
      <w:r>
        <w:rPr>
          <w:rStyle w:val="NormalTok"/>
        </w:rPr>
        <w:t xml:space="preserve"> </w:t>
      </w:r>
      <w:r>
        <w:rPr>
          <w:rStyle w:val="KeywordTok"/>
        </w:rPr>
        <w:t xml:space="preserve">c</w:t>
      </w:r>
      <w:r>
        <w:rPr>
          <w:rStyle w:val="NormalTok"/>
        </w:rPr>
        <w:t xml:space="preserve">(</w:t>
      </w:r>
      <w:r>
        <w:rPr>
          <w:rStyle w:val="StringTok"/>
        </w:rPr>
        <w:t xml:space="preserve">"^b_"</w:t>
      </w:r>
      <w:r>
        <w:rPr>
          <w:rStyle w:val="NormalTok"/>
        </w:rPr>
        <w:t xml:space="preserve">, </w:t>
      </w:r>
      <w:r>
        <w:rPr>
          <w:rStyle w:val="StringTok"/>
        </w:rPr>
        <w:t xml:space="preserve">"sd_"</w:t>
      </w:r>
      <w:r>
        <w:rPr>
          <w:rStyle w:val="NormalTok"/>
        </w:rPr>
        <w:t xml:space="preserve">, </w:t>
      </w:r>
      <w:r>
        <w:rPr>
          <w:rStyle w:val="StringTok"/>
        </w:rPr>
        <w:t xml:space="preserve">"sigma"</w:t>
      </w:r>
      <w:r>
        <w:rPr>
          <w:rStyle w:val="NormalTok"/>
        </w:rPr>
        <w:t xml:space="preserve">) ) </w:t>
      </w:r>
      <w:r>
        <w:rPr>
          <w:rStyle w:val="OperatorTok"/>
        </w:rPr>
        <w:t xml:space="preserve">%&gt;%</w:t>
      </w:r>
      <w:r>
        <w:br/>
      </w:r>
      <w:r>
        <w:rPr>
          <w:rStyle w:val="StringTok"/>
        </w:rPr>
        <w:t xml:space="preserve">    </w:t>
      </w:r>
      <w:r>
        <w:rPr>
          <w:rStyle w:val="CommentTok"/>
        </w:rPr>
        <w:t xml:space="preserve"># taking the square of each variance component</w:t>
      </w:r>
      <w:r>
        <w:br/>
      </w:r>
      <w:r>
        <w:rPr>
          <w:rStyle w:val="StringTok"/>
        </w:rPr>
        <w:t xml:space="preserve">    </w:t>
      </w:r>
      <w:r>
        <w:rPr>
          <w:rStyle w:val="KeywordTok"/>
        </w:rPr>
        <w:t xml:space="preserve">mutate_at</w:t>
      </w:r>
      <w:r>
        <w:rPr>
          <w:rStyle w:val="NormalTok"/>
        </w:rPr>
        <w:t xml:space="preserve">(</w:t>
      </w:r>
      <w:r>
        <w:rPr>
          <w:rStyle w:val="DataTypeTok"/>
        </w:rPr>
        <w:t xml:space="preserve">.vars =</w:t>
      </w:r>
      <w:r>
        <w:rPr>
          <w:rStyle w:val="NormalTok"/>
        </w:rPr>
        <w:t xml:space="preserve"> </w:t>
      </w:r>
      <w:r>
        <w:rPr>
          <w:rStyle w:val="DecValTok"/>
        </w:rPr>
        <w:t xml:space="preserve">3</w:t>
      </w:r>
      <w:r>
        <w:rPr>
          <w:rStyle w:val="OperatorTok"/>
        </w:rPr>
        <w:t xml:space="preserve">:</w:t>
      </w:r>
      <w:r>
        <w:rPr>
          <w:rStyle w:val="DecValTok"/>
        </w:rPr>
        <w:t xml:space="preserve">7</w:t>
      </w:r>
      <w:r>
        <w:rPr>
          <w:rStyle w:val="NormalTok"/>
        </w:rPr>
        <w:t xml:space="preserve">, </w:t>
      </w:r>
      <w:r>
        <w:rPr>
          <w:rStyle w:val="DataTypeTok"/>
        </w:rPr>
        <w:t xml:space="preserve">.funs =</w:t>
      </w:r>
      <w:r>
        <w:rPr>
          <w:rStyle w:val="NormalTok"/>
        </w:rPr>
        <w:t xml:space="preserve"> </w:t>
      </w:r>
      <w:r>
        <w:rPr>
          <w:rStyle w:val="KeywordTok"/>
        </w:rPr>
        <w:t xml:space="preserve">funs</w:t>
      </w:r>
      <w:r>
        <w:rPr>
          <w:rStyle w:val="NormalTok"/>
        </w:rPr>
        <w:t xml:space="preserve">(.</w:t>
      </w:r>
      <w:r>
        <w:rPr>
          <w:rStyle w:val="OperatorTok"/>
        </w:rPr>
        <w:t xml:space="preserve">^</w:t>
      </w:r>
      <w:r>
        <w:rPr>
          <w:rStyle w:val="DecValTok"/>
        </w:rPr>
        <w:t xml:space="preserve">2</w:t>
      </w:r>
      <w:r>
        <w:rPr>
          <w:rStyle w:val="NormalTok"/>
        </w:rPr>
        <w:t xml:space="preserve">) ) </w:t>
      </w:r>
      <w:r>
        <w:rPr>
          <w:rStyle w:val="OperatorTok"/>
        </w:rPr>
        <w:t xml:space="preserve">%&gt;%</w:t>
      </w:r>
      <w:r>
        <w:br/>
      </w:r>
      <w:r>
        <w:rPr>
          <w:rStyle w:val="StringTok"/>
        </w:rPr>
        <w:t xml:space="preserve">    </w:t>
      </w:r>
      <w:r>
        <w:rPr>
          <w:rStyle w:val="CommentTok"/>
        </w:rPr>
        <w:t xml:space="preserve"># dividing the slope estimate by the square root of the sum of</w:t>
      </w:r>
      <w:r>
        <w:br/>
      </w:r>
      <w:r>
        <w:rPr>
          <w:rStyle w:val="StringTok"/>
        </w:rPr>
        <w:t xml:space="preserve">    </w:t>
      </w:r>
      <w:r>
        <w:rPr>
          <w:rStyle w:val="CommentTok"/>
        </w:rPr>
        <w:t xml:space="preserve"># all variance components</w:t>
      </w:r>
      <w:r>
        <w:br/>
      </w:r>
      <w:r>
        <w:rPr>
          <w:rStyle w:val="StringTok"/>
        </w:rPr>
        <w:t xml:space="preserve">    </w:t>
      </w:r>
      <w:r>
        <w:rPr>
          <w:rStyle w:val="KeywordTok"/>
        </w:rPr>
        <w:t xml:space="preserve">mutate</w:t>
      </w:r>
      <w:r>
        <w:rPr>
          <w:rStyle w:val="NormalTok"/>
        </w:rPr>
        <w:t xml:space="preserve">(</w:t>
      </w:r>
      <w:r>
        <w:rPr>
          <w:rStyle w:val="DataTypeTok"/>
        </w:rPr>
        <w:t xml:space="preserve">delta =</w:t>
      </w:r>
      <w:r>
        <w:rPr>
          <w:rStyle w:val="NormalTok"/>
        </w:rPr>
        <w:t xml:space="preserve"> b_gender </w:t>
      </w:r>
      <w:r>
        <w:rPr>
          <w:rStyle w:val="OperatorTok"/>
        </w:rPr>
        <w:t xml:space="preserve">/</w:t>
      </w:r>
      <w:r>
        <w:rPr>
          <w:rStyle w:val="StringTok"/>
        </w:rPr>
        <w:t xml:space="preserve"> </w:t>
      </w:r>
      <w:r>
        <w:rPr>
          <w:rStyle w:val="KeywordTok"/>
        </w:rPr>
        <w:t xml:space="preserve">sqrt</w:t>
      </w:r>
      <w:r>
        <w:rPr>
          <w:rStyle w:val="NormalTok"/>
        </w:rPr>
        <w:t xml:space="preserve">(</w:t>
      </w:r>
      <w:r>
        <w:rPr>
          <w:rStyle w:val="KeywordTok"/>
        </w:rPr>
        <w:t xml:space="preserve">rowSums</w:t>
      </w:r>
      <w:r>
        <w:rPr>
          <w:rStyle w:val="NormalTok"/>
        </w:rPr>
        <w:t xml:space="preserve">(.[</w:t>
      </w:r>
      <w:r>
        <w:rPr>
          <w:rStyle w:val="DecValTok"/>
        </w:rPr>
        <w:t xml:space="preserve">3</w:t>
      </w:r>
      <w:r>
        <w:rPr>
          <w:rStyle w:val="OperatorTok"/>
        </w:rPr>
        <w:t xml:space="preserve">:</w:t>
      </w:r>
      <w:r>
        <w:rPr>
          <w:rStyle w:val="DecValTok"/>
        </w:rPr>
        <w:t xml:space="preserve">7</w:t>
      </w:r>
      <w:r>
        <w:rPr>
          <w:rStyle w:val="NormalTok"/>
        </w:rPr>
        <w:t xml:space="preserve">]) ) )</w:t>
      </w:r>
    </w:p>
    <w:p>
      <w:pPr>
        <w:pStyle w:val="FirstParagraph"/>
      </w:pPr>
      <w:r>
        <w:t xml:space="preserve">This distribution is plotted in Figure</w:t>
      </w:r>
      <w:r>
        <w:t xml:space="preserve"> </w:t>
      </w:r>
      <w:r>
        <w:t xml:space="preserve">52</w:t>
      </w:r>
      <w:r>
        <w:t xml:space="preserve">, and reveals the large uncertainty associated with the estimation of</w:t>
      </w:r>
      <w:r>
        <w:t xml:space="preserve"> </w:t>
      </w:r>
      <m:oMath>
        <m:sSub>
          <m:e>
            <m:r>
              <m:t>δ</m:t>
            </m:r>
          </m:e>
          <m:sub>
            <m:r>
              <m:t>t</m:t>
            </m:r>
          </m:sub>
        </m:sSub>
      </m:oMath>
      <w:r>
        <w:t xml:space="preserve">.</w:t>
      </w:r>
    </w:p>
    <w:p>
      <w:pPr>
        <w:pStyle w:val="CaptionedFigure"/>
      </w:pPr>
      <w:r>
        <w:drawing>
          <wp:inline>
            <wp:extent cx="4572000" cy="3657600"/>
            <wp:effectExtent b="0" l="0" r="0" t="0"/>
            <wp:docPr descr="Figure 52: Posterior distribution of \delta_{t}." title="" id="1" name="Picture"/>
            <a:graphic>
              <a:graphicData uri="http://schemas.openxmlformats.org/drawingml/2006/picture">
                <pic:pic>
                  <pic:nvPicPr>
                    <pic:cNvPr descr="91-appendix_brms_files/figure-docx/postdhist-1.pdf" id="0" name="Picture"/>
                    <pic:cNvPicPr>
                      <a:picLocks noChangeArrowheads="1" noChangeAspect="1"/>
                    </pic:cNvPicPr>
                  </pic:nvPicPr>
                  <pic:blipFill>
                    <a:blip r:embed="rId334"/>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52: Posterior distribution of</w:t>
      </w:r>
      <w:r>
        <w:t xml:space="preserve"> </w:t>
      </w:r>
      <m:oMath>
        <m:sSub>
          <m:e>
            <m:r>
              <m:t>δ</m:t>
            </m:r>
          </m:e>
          <m:sub>
            <m:r>
              <m:t>t</m:t>
            </m:r>
          </m:sub>
        </m:sSub>
      </m:oMath>
      <w:r>
        <w:t xml:space="preserve">.</w:t>
      </w:r>
    </w:p>
    <w:p>
      <w:pPr>
        <w:pStyle w:val="BodyText"/>
      </w:pPr>
      <w:r>
        <w:t xml:space="preserve">In the same fashion, undirected effect sizes (e.g.,</w:t>
      </w:r>
      <w:r>
        <w:t xml:space="preserve"> </w:t>
      </w:r>
      <m:oMath>
        <m:sSup>
          <m:e>
            <m:r>
              <m:t>R</m:t>
            </m:r>
          </m:e>
          <m:sup>
            <m:r>
              <m:t>2</m:t>
            </m:r>
          </m:sup>
        </m:sSup>
      </m:oMath>
      <w:r>
        <w:t xml:space="preserve">) can be computed directly from the posterior samples, or included in the model specification as a parameter of the model, in a way that at each iteration of the MCMC, a value of the effect size is sampled, resulting in an estimation of its full posterior distribution.</w:t>
      </w:r>
      <w:r>
        <w:rPr>
          <w:rStyle w:val="FootnoteReference"/>
        </w:rPr>
        <w:footnoteReference w:id="335"/>
      </w:r>
      <w:r>
        <w:t xml:space="preserve"> </w:t>
      </w:r>
      <w:r>
        <w:t xml:space="preserve">A Bayesian version of the</w:t>
      </w:r>
      <w:r>
        <w:t xml:space="preserve"> </w:t>
      </w:r>
      <m:oMath>
        <m:sSup>
          <m:e>
            <m:r>
              <m:t>R</m:t>
            </m:r>
          </m:e>
          <m:sup>
            <m:r>
              <m:t>2</m:t>
            </m:r>
          </m:sup>
        </m:sSup>
      </m:oMath>
      <w:r>
        <w:t xml:space="preserve"> </w:t>
      </w:r>
      <w:r>
        <w:t xml:space="preserve">is also available in</w:t>
      </w:r>
      <w:r>
        <w:t xml:space="preserve"> </w:t>
      </w:r>
      <w:r>
        <w:rPr>
          <w:rStyle w:val="VerbatimChar"/>
        </w:rPr>
        <w:t xml:space="preserve">brms</w:t>
      </w:r>
      <w:r>
        <w:t xml:space="preserve"> </w:t>
      </w:r>
      <w:r>
        <w:t xml:space="preserve">using the</w:t>
      </w:r>
      <w:r>
        <w:t xml:space="preserve"> </w:t>
      </w:r>
      <w:r>
        <w:rPr>
          <w:rStyle w:val="VerbatimChar"/>
        </w:rPr>
        <w:t xml:space="preserve">bayes_R2</w:t>
      </w:r>
      <w:r>
        <w:t xml:space="preserve"> </w:t>
      </w:r>
      <w:r>
        <w:t xml:space="preserve">method, for which the calculations are based on</w:t>
      </w:r>
      <w:r>
        <w:t xml:space="preserve"> </w:t>
      </w:r>
      <w:r>
        <w:t xml:space="preserve">Gelman, Goodrich, Gabry, &amp; Vehtari (</w:t>
      </w:r>
      <w:hyperlink w:anchor="ref-gelman_r-squared_2018">
        <w:r>
          <w:rPr>
            <w:rStyle w:val="Hyperlink"/>
          </w:rPr>
          <w:t xml:space="preserve">2018</w:t>
        </w:r>
      </w:hyperlink>
      <w:r>
        <w:t xml:space="preserve">)</w:t>
      </w:r>
      <w:r>
        <w:t xml:space="preserve">.</w:t>
      </w:r>
    </w:p>
    <w:p>
      <w:pPr>
        <w:pStyle w:val="SourceCode"/>
      </w:pPr>
      <w:r>
        <w:rPr>
          <w:rStyle w:val="KeywordTok"/>
        </w:rPr>
        <w:t xml:space="preserve">bayes_R2</w:t>
      </w:r>
      <w:r>
        <w:rPr>
          <w:rStyle w:val="NormalTok"/>
        </w:rPr>
        <w:t xml:space="preserve">(bmod5)</w:t>
      </w:r>
    </w:p>
    <w:p>
      <w:pPr>
        <w:pStyle w:val="SourceCode"/>
      </w:pPr>
      <w:r>
        <w:rPr>
          <w:rStyle w:val="VerbatimChar"/>
        </w:rPr>
        <w:t xml:space="preserve">##     Estimate  Est.Error      Q2.5     Q97.5</w:t>
      </w:r>
      <w:r>
        <w:br/>
      </w:r>
      <w:r>
        <w:rPr>
          <w:rStyle w:val="VerbatimChar"/>
        </w:rPr>
        <w:t xml:space="preserve">## R2 0.2958565 0.01582852 0.2642942 0.3263874</w:t>
      </w:r>
    </w:p>
    <w:p>
      <w:pPr>
        <w:pStyle w:val="FirstParagraph"/>
      </w:pPr>
      <w:r>
        <w:t xml:space="preserve">In brief, we found a weak effect of gender on vowel production variability in Indonesian (</w:t>
      </w:r>
      <m:oMath>
        <m:r>
          <m:t>β</m:t>
        </m:r>
        <m:r>
          <m:t>=</m:t>
        </m:r>
      </m:oMath>
      <w:r>
        <w:t xml:space="preserve"> </w:t>
      </w:r>
      <w:r>
        <w:t xml:space="preserve">-0.042,</w:t>
      </w:r>
      <w:r>
        <w:t xml:space="preserve"> </w:t>
      </w:r>
      <m:oMath>
        <m:r>
          <m:t> </m:t>
        </m:r>
        <m:r>
          <m:t>95</m:t>
        </m:r>
        <m:r>
          <m:t>%</m:t>
        </m:r>
        <m:r>
          <m:t> </m:t>
        </m:r>
        <m:r>
          <m:rPr>
            <m:nor/>
            <m:sty m:val="p"/>
          </m:rPr>
          <m:t>CrI</m:t>
        </m:r>
        <m:r>
          <m:t>=</m:t>
        </m:r>
      </m:oMath>
      <w:r>
        <w:t xml:space="preserve"> </w:t>
      </w:r>
      <w:r>
        <w:t xml:space="preserve">[-0.1, 0.017],</w:t>
      </w:r>
      <w:r>
        <w:t xml:space="preserve"> </w:t>
      </w:r>
      <m:oMath>
        <m:r>
          <m:t> </m:t>
        </m:r>
        <m:sSub>
          <m:e>
            <m:r>
              <m:t>δ</m:t>
            </m:r>
          </m:e>
          <m:sub>
            <m:r>
              <m:t>t</m:t>
            </m:r>
          </m:sub>
        </m:sSub>
        <m:r>
          <m:t>=</m:t>
        </m:r>
      </m:oMath>
      <w:r>
        <w:t xml:space="preserve"> </w:t>
      </w:r>
      <w:r>
        <w:t xml:space="preserve">-0.343,</w:t>
      </w:r>
      <w:r>
        <w:t xml:space="preserve"> </w:t>
      </w:r>
      <m:oMath>
        <m:r>
          <m:t> </m:t>
        </m:r>
        <m:r>
          <m:t>95</m:t>
        </m:r>
        <m:r>
          <m:t>%</m:t>
        </m:r>
        <m:r>
          <m:t> </m:t>
        </m:r>
        <m:r>
          <m:rPr>
            <m:nor/>
            <m:sty m:val="p"/>
          </m:rPr>
          <m:t>CrI</m:t>
        </m:r>
        <m:r>
          <m:t>=</m:t>
        </m:r>
        <m:r>
          <m:t>[</m:t>
        </m:r>
        <m:r>
          <m:t>−</m:t>
        </m:r>
        <m:r>
          <m:t>0.81</m:t>
        </m:r>
        <m:r>
          <m:t>,</m:t>
        </m:r>
        <m:r>
          <m:t>0.10</m:t>
        </m:r>
        <m:r>
          <m:t>]</m:t>
        </m:r>
      </m:oMath>
      <w:r>
        <w:t xml:space="preserve">), this effect being associated with a large uncertainty (as expressed by the width of the credible interval). This result seems to show that females tend to pronounce vowels with more variability than males, while the variation observed across vowels (as suggested by</w:t>
      </w:r>
      <w:r>
        <w:t xml:space="preserve"> </w:t>
      </w:r>
      <m:oMath>
        <m:sSub>
          <m:e>
            <m:r>
              <m:t>σ</m:t>
            </m:r>
          </m:e>
          <m:sub>
            <m:sSub>
              <m:e>
                <m:r>
                  <m:t>β</m:t>
                </m:r>
              </m:e>
              <m:sub>
                <m:r>
                  <m:t>v</m:t>
                </m:r>
                <m:r>
                  <m:t>o</m:t>
                </m:r>
                <m:r>
                  <m:t>w</m:t>
                </m:r>
                <m:r>
                  <m:t>e</m:t>
                </m:r>
                <m:r>
                  <m:t>l</m:t>
                </m:r>
              </m:sub>
            </m:sSub>
          </m:sub>
        </m:sSub>
      </m:oMath>
      <w:r>
        <w:t xml:space="preserve">) suggests that there might exist substantial inter-vowel variability, that should be subsequently properly studied. A follow-up analysis specifically designed to test the effect of gender on each vowel should help better describe inter-vowel variability (we give an example of such an analysis in the</w:t>
      </w:r>
      <w:r>
        <w:t xml:space="preserve"> </w:t>
      </w:r>
      <w:hyperlink w:anchor="suppApp">
        <w:r>
          <w:rPr>
            <w:rStyle w:val="Hyperlink"/>
          </w:rPr>
          <w:t xml:space="preserve">supplementary materials</w:t>
        </w:r>
      </w:hyperlink>
      <w:r>
        <w:t xml:space="preserve">).</w:t>
      </w:r>
    </w:p>
    <w:p>
      <w:pPr>
        <w:pStyle w:val="BodyText"/>
      </w:pPr>
      <w:r>
        <w:t xml:space="preserve">To sum up, we hope that this introductive tutorial has helped the reader to understand the foundational ideas of Bayesian MLMs, and to appreciate how straightforward the interpretation of the results is. Moreover, we hope to have demonstrated that although Bayesian data analysis may still sometimes (wrongfully) sound difficult to grasp and to use, the development of recent tools like</w:t>
      </w:r>
      <w:r>
        <w:t xml:space="preserve"> </w:t>
      </w:r>
      <w:r>
        <w:rPr>
          <w:rStyle w:val="VerbatimChar"/>
        </w:rPr>
        <w:t xml:space="preserve">brms</w:t>
      </w:r>
      <w:r>
        <w:t xml:space="preserve"> </w:t>
      </w:r>
      <w:r>
        <w:t xml:space="preserve">helps to build and fit Bayesian MLMs in an intuitive way. We believe that this shift in practice will allow more reliable statistical inferences to be drawn from empirical research.</w:t>
      </w:r>
    </w:p>
    <w:p>
      <w:pPr>
        <w:pStyle w:val="Heading2"/>
      </w:pPr>
      <w:bookmarkStart w:id="336" w:name="suppApp"/>
      <w:r>
        <w:t xml:space="preserve">Supplementary materials</w:t>
      </w:r>
      <w:bookmarkEnd w:id="336"/>
    </w:p>
    <w:p>
      <w:pPr>
        <w:pStyle w:val="FirstParagraph"/>
      </w:pPr>
      <w:r>
        <w:t xml:space="preserve">Supplementary materials, reproducible code and figures are available at:</w:t>
      </w:r>
      <w:r>
        <w:t xml:space="preserve"> </w:t>
      </w:r>
      <w:hyperlink r:id="rId337">
        <w:r>
          <w:rPr>
            <w:rStyle w:val="Hyperlink"/>
          </w:rPr>
          <w:t xml:space="preserve">https://osf.io/dpzcb</w:t>
        </w:r>
      </w:hyperlink>
      <w:r>
        <w:t xml:space="preserve">. 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viridis</w:t>
      </w:r>
      <w:r>
        <w:t xml:space="preserve">,</w:t>
      </w:r>
      <w:r>
        <w:t xml:space="preserve"> </w:t>
      </w:r>
      <w:r>
        <w:rPr>
          <w:rStyle w:val="VerbatimChar"/>
        </w:rPr>
        <w:t xml:space="preserve">ellipse</w:t>
      </w:r>
      <w:r>
        <w:t xml:space="preserve">,</w:t>
      </w:r>
      <w:r>
        <w:t xml:space="preserve"> </w:t>
      </w:r>
      <w:r>
        <w:rPr>
          <w:rStyle w:val="VerbatimChar"/>
        </w:rPr>
        <w:t xml:space="preserve">BEST</w:t>
      </w:r>
      <w:r>
        <w:t xml:space="preserve">, and</w:t>
      </w:r>
      <w:r>
        <w:t xml:space="preserve"> </w:t>
      </w:r>
      <w:r>
        <w:rPr>
          <w:rStyle w:val="VerbatimChar"/>
        </w:rPr>
        <w:t xml:space="preserve">ggridges</w:t>
      </w:r>
      <w:r>
        <w:t xml:space="preserve"> </w:t>
      </w:r>
      <w:r>
        <w:t xml:space="preserve">packages for plotting</w:t>
      </w:r>
      <w:r>
        <w:t xml:space="preserve"> </w:t>
      </w:r>
      <w:r>
        <w:t xml:space="preserve">(Garnier,</w:t>
      </w:r>
      <w:r>
        <w:t xml:space="preserve"> </w:t>
      </w:r>
      <w:hyperlink w:anchor="ref-R-viridis">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Murdoch &amp; Chow,</w:t>
      </w:r>
      <w:r>
        <w:t xml:space="preserve"> </w:t>
      </w:r>
      <w:hyperlink w:anchor="ref-R-ellipse">
        <w:r>
          <w:rPr>
            <w:rStyle w:val="Hyperlink"/>
          </w:rPr>
          <w:t xml:space="preserve">2018</w:t>
        </w:r>
      </w:hyperlink>
      <w:r>
        <w:t xml:space="preserve">; Wickham et al.,</w:t>
      </w:r>
      <w:r>
        <w:t xml:space="preserve"> </w:t>
      </w:r>
      <w:hyperlink w:anchor="ref-R-ggplot2">
        <w:r>
          <w:rPr>
            <w:rStyle w:val="Hyperlink"/>
          </w:rPr>
          <w:t xml:space="preserve">2018</w:t>
        </w:r>
      </w:hyperlink>
      <w:r>
        <w:t xml:space="preserve">; Wilke,</w:t>
      </w:r>
      <w:r>
        <w:t xml:space="preserve"> </w:t>
      </w:r>
      <w:hyperlink w:anchor="ref-R-ggridge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broom</w:t>
      </w:r>
      <w:r>
        <w:t xml:space="preserve"> </w:t>
      </w:r>
      <w:r>
        <w:t xml:space="preserve">packages for code writing and formatting</w:t>
      </w:r>
      <w:r>
        <w:t xml:space="preserve"> </w:t>
      </w:r>
      <w:r>
        <w:t xml:space="preserve">(Robinson,</w:t>
      </w:r>
      <w:r>
        <w:t xml:space="preserve"> </w:t>
      </w:r>
      <w:hyperlink w:anchor="ref-R-broom">
        <w:r>
          <w:rPr>
            <w:rStyle w:val="Hyperlink"/>
          </w:rPr>
          <w:t xml:space="preserve">2018</w:t>
        </w:r>
      </w:hyperlink>
      <w:r>
        <w:t xml:space="preserve">; Wickham,</w:t>
      </w:r>
      <w:r>
        <w:t xml:space="preserve"> </w:t>
      </w:r>
      <w:hyperlink w:anchor="ref-R-tidyverse">
        <w:r>
          <w:rPr>
            <w:rStyle w:val="Hyperlink"/>
          </w:rPr>
          <w:t xml:space="preserve">2017</w:t>
        </w:r>
      </w:hyperlink>
      <w:r>
        <w:t xml:space="preserve">)</w:t>
      </w:r>
      <w:r>
        <w:t xml:space="preserve">.</w:t>
      </w:r>
    </w:p>
    <w:p>
      <w:pPr>
        <w:pStyle w:val="Heading1"/>
      </w:pPr>
      <w:bookmarkStart w:id="338" w:name="appendix-eyetracking"/>
      <w:r>
        <w:t xml:space="preserve">Eye-tracking control experiment</w:t>
      </w:r>
      <w:bookmarkEnd w:id="338"/>
    </w:p>
    <w:p>
      <w:pPr>
        <w:pStyle w:val="FirstParagraph"/>
      </w:pPr>
      <w:r>
        <w:t xml:space="preserve">The purpose of this control experiment was to check whether the two motor tasks used in the main experiment presented in Chapter</w:t>
      </w:r>
      <w:r>
        <w:t xml:space="preserve"> </w:t>
      </w:r>
      <w:r>
        <w:t xml:space="preserve">6</w:t>
      </w:r>
      <w:r>
        <w:t xml:space="preserve">,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2"/>
      </w:pPr>
      <w:bookmarkStart w:id="339" w:name="sample-1"/>
      <w:r>
        <w:t xml:space="preserve">Sample</w:t>
      </w:r>
      <w:bookmarkEnd w:id="339"/>
    </w:p>
    <w:p>
      <w:pPr>
        <w:pStyle w:val="FirstParagraph"/>
      </w:pPr>
      <w:r>
        <w:t xml:space="preserve">Twenty-four participants (Mean age = 19.46, SD = 1.18, Min-Max = 18-21, 21 females, 21 right-handed), drawn from the same population (i.e., undergraduate psychology students at Univ. Grenoble Alpes) as the main experiment took part in this eye-tracking pretest.</w:t>
      </w:r>
    </w:p>
    <w:p>
      <w:pPr>
        <w:pStyle w:val="Heading2"/>
      </w:pPr>
      <w:bookmarkStart w:id="340" w:name="sample-size"/>
      <w:r>
        <w:t xml:space="preserve">Sample size</w:t>
      </w:r>
      <w:bookmarkEnd w:id="340"/>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2"/>
      </w:pPr>
      <w:bookmarkStart w:id="341" w:name="material-5"/>
      <w:r>
        <w:t xml:space="preserve">Material</w:t>
      </w:r>
      <w:bookmarkEnd w:id="341"/>
    </w:p>
    <w:p>
      <w:pPr>
        <w:pStyle w:val="FirstParagraph"/>
      </w:pPr>
      <w:r>
        <w:t xml:space="preserve">Experiment took place individually in a dark room. Participants had to seat in front of a 22 inches, Iyama Vision Master Pro 513-MA203DT CRT Monitor (resolution: 1024x768 pixels, refresh rate: 85Hz) with a NVIDIA GeForce 9800 GTX+ graphic processor. A camera-based eye-tracker (EyeLink</w:t>
      </w:r>
      <w:r>
        <w:t xml:space="preserve"> 1000 from SR Research) with a sampling rate of 250 Hz and a minimum accuracy of 0.5</w:t>
      </w:r>
      <w:r>
        <w:t xml:space="preserve"> was used, in the pupil-corneal reflection tracking mode. Participants were positioned on a seat so as to keep distance from the camera to the forehead target between 50 and 60cm. A five-point calibration was completed before presenting stimuli, at the beginning of each condition.</w:t>
      </w:r>
    </w:p>
    <w:p>
      <w:pPr>
        <w:pStyle w:val="Heading2"/>
      </w:pPr>
      <w:bookmarkStart w:id="342" w:name="procedure-5"/>
      <w:r>
        <w:t xml:space="preserve">Procedure</w:t>
      </w:r>
      <w:bookmarkEnd w:id="342"/>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6x6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2"/>
      </w:pPr>
      <w:bookmarkStart w:id="343" w:name="data-preprocessing"/>
      <w:r>
        <w:t xml:space="preserve">Data preprocessing</w:t>
      </w:r>
      <w:bookmarkEnd w:id="343"/>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2"/>
      </w:pPr>
      <w:bookmarkStart w:id="344" w:name="data-analysis-4"/>
      <w:r>
        <w:t xml:space="preserve">Data analysis</w:t>
      </w:r>
      <w:bookmarkEnd w:id="344"/>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Heading2"/>
      </w:pPr>
      <w:bookmarkStart w:id="345" w:name="results-5"/>
      <w:r>
        <w:t xml:space="preserve">Results</w:t>
      </w:r>
      <w:bookmarkEnd w:id="345"/>
    </w:p>
    <w:p>
      <w:pPr>
        <w:pStyle w:val="Compact"/>
      </w:pPr>
      <w:r>
        <w:t xml:space="preserve">Table 29:</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15.573</w:t>
            </w:r>
          </w:p>
        </w:tc>
        <w:tc>
          <w:p>
            <w:pPr>
              <w:pStyle w:val="Compact"/>
              <w:jc w:val="center"/>
            </w:pPr>
            <w:r>
              <w:t xml:space="preserve">-16.181</w:t>
            </w:r>
          </w:p>
        </w:tc>
        <w:tc>
          <w:p>
            <w:pPr>
              <w:pStyle w:val="Compact"/>
              <w:jc w:val="center"/>
            </w:pPr>
            <w:r>
              <w:t xml:space="preserve">46.382</w:t>
            </w:r>
          </w:p>
        </w:tc>
      </w:tr>
      <w:tr>
        <w:tc>
          <w:p>
            <w:pPr>
              <w:pStyle w:val="Compact"/>
              <w:jc w:val="left"/>
            </w:pPr>
            <w:r>
              <w:t xml:space="preserve">Mouth - Finger</w:t>
            </w:r>
          </w:p>
        </w:tc>
        <w:tc>
          <w:p>
            <w:pPr>
              <w:pStyle w:val="Compact"/>
              <w:jc w:val="center"/>
            </w:pPr>
            <w:r>
              <w:t xml:space="preserve">-11.051</w:t>
            </w:r>
          </w:p>
        </w:tc>
        <w:tc>
          <w:p>
            <w:pPr>
              <w:pStyle w:val="Compact"/>
              <w:jc w:val="center"/>
            </w:pPr>
            <w:r>
              <w:t xml:space="preserve">-43.890</w:t>
            </w:r>
          </w:p>
        </w:tc>
        <w:tc>
          <w:p>
            <w:pPr>
              <w:pStyle w:val="Compact"/>
              <w:jc w:val="center"/>
            </w:pPr>
            <w:r>
              <w:t xml:space="preserve">19.655</w:t>
            </w:r>
          </w:p>
        </w:tc>
      </w:tr>
      <w:tr>
        <w:tc>
          <w:p>
            <w:pPr>
              <w:pStyle w:val="Compact"/>
              <w:jc w:val="left"/>
            </w:pPr>
            <w:r>
              <w:t xml:space="preserve">Foot - Finger</w:t>
            </w:r>
          </w:p>
        </w:tc>
        <w:tc>
          <w:p>
            <w:pPr>
              <w:pStyle w:val="Compact"/>
              <w:jc w:val="center"/>
            </w:pPr>
            <w:r>
              <w:t xml:space="preserve">-26.624</w:t>
            </w:r>
          </w:p>
        </w:tc>
        <w:tc>
          <w:p>
            <w:pPr>
              <w:pStyle w:val="Compact"/>
              <w:jc w:val="center"/>
            </w:pPr>
            <w:r>
              <w:t xml:space="preserve">-58.330</w:t>
            </w:r>
          </w:p>
        </w:tc>
        <w:tc>
          <w:p>
            <w:pPr>
              <w:pStyle w:val="Compact"/>
              <w:jc w:val="center"/>
            </w:pPr>
            <w:r>
              <w:t xml:space="preserve">4.608</w:t>
            </w:r>
          </w:p>
        </w:tc>
      </w:tr>
      <w:tr>
        <w:tc>
          <w:p>
            <w:pPr>
              <w:pStyle w:val="Compact"/>
              <w:jc w:val="left"/>
            </w:pPr>
            <w:r>
              <w:t xml:space="preserve">Mouth - Control</w:t>
            </w:r>
          </w:p>
        </w:tc>
        <w:tc>
          <w:p>
            <w:pPr>
              <w:pStyle w:val="Compact"/>
              <w:jc w:val="center"/>
            </w:pPr>
            <w:r>
              <w:t xml:space="preserve">50.274</w:t>
            </w:r>
          </w:p>
        </w:tc>
        <w:tc>
          <w:p>
            <w:pPr>
              <w:pStyle w:val="Compact"/>
              <w:jc w:val="center"/>
            </w:pPr>
            <w:r>
              <w:t xml:space="preserve">17.100</w:t>
            </w:r>
          </w:p>
        </w:tc>
        <w:tc>
          <w:p>
            <w:pPr>
              <w:pStyle w:val="Compact"/>
              <w:jc w:val="center"/>
            </w:pPr>
            <w:r>
              <w:t xml:space="preserve">80.315</w:t>
            </w:r>
          </w:p>
        </w:tc>
      </w:tr>
      <w:tr>
        <w:tc>
          <w:p>
            <w:pPr>
              <w:pStyle w:val="Compact"/>
              <w:jc w:val="left"/>
            </w:pPr>
            <w:r>
              <w:t xml:space="preserve">Foot - Control</w:t>
            </w:r>
          </w:p>
        </w:tc>
        <w:tc>
          <w:p>
            <w:pPr>
              <w:pStyle w:val="Compact"/>
              <w:jc w:val="center"/>
            </w:pPr>
            <w:r>
              <w:t xml:space="preserve">34.701</w:t>
            </w:r>
          </w:p>
        </w:tc>
        <w:tc>
          <w:p>
            <w:pPr>
              <w:pStyle w:val="Compact"/>
              <w:jc w:val="center"/>
            </w:pPr>
            <w:r>
              <w:t xml:space="preserve">4.699</w:t>
            </w:r>
          </w:p>
        </w:tc>
        <w:tc>
          <w:p>
            <w:pPr>
              <w:pStyle w:val="Compact"/>
              <w:jc w:val="center"/>
            </w:pPr>
            <w:r>
              <w:t xml:space="preserve">65.730</w:t>
            </w:r>
          </w:p>
        </w:tc>
      </w:tr>
      <w:tr>
        <w:tc>
          <w:p>
            <w:pPr>
              <w:pStyle w:val="Compact"/>
              <w:jc w:val="left"/>
            </w:pPr>
            <w:r>
              <w:t xml:space="preserve">Finger - Control</w:t>
            </w:r>
          </w:p>
        </w:tc>
        <w:tc>
          <w:p>
            <w:pPr>
              <w:pStyle w:val="Compact"/>
              <w:jc w:val="center"/>
            </w:pPr>
            <w:r>
              <w:t xml:space="preserve">61.325</w:t>
            </w:r>
          </w:p>
        </w:tc>
        <w:tc>
          <w:p>
            <w:pPr>
              <w:pStyle w:val="Compact"/>
              <w:jc w:val="center"/>
            </w:pPr>
            <w:r>
              <w:t xml:space="preserve">31.707</w:t>
            </w:r>
          </w:p>
        </w:tc>
        <w:tc>
          <w:p>
            <w:pPr>
              <w:pStyle w:val="Compact"/>
              <w:jc w:val="center"/>
            </w:pPr>
            <w:r>
              <w:t xml:space="preserve">95.112</w:t>
            </w:r>
          </w:p>
        </w:tc>
      </w:tr>
    </w:tbl>
    <w:p>
      <w:pPr>
        <w:pStyle w:val="BodyText"/>
      </w:pPr>
      <w:r>
        <w:t xml:space="preserve">Results of the MLM are reported in Table</w:t>
      </w:r>
      <w:r>
        <w:t xml:space="preserve"> </w:t>
      </w:r>
      <w:r>
        <w:t xml:space="preserve">29</w:t>
      </w:r>
      <w:r>
        <w:t xml:space="preserve"> </w:t>
      </w:r>
      <w:r>
        <w:t xml:space="preserve">and Figure</w:t>
      </w:r>
      <w:r>
        <w:t xml:space="preserve"> </w:t>
      </w:r>
      <w:r>
        <w:t xml:space="preserve">53</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61.325, 95% CrI [31.707, 95.112]), followed by the mouthing condition (</w:t>
      </w:r>
      <m:oMath>
        <m:r>
          <m:t>β</m:t>
        </m:r>
      </m:oMath>
      <w:r>
        <w:t xml:space="preserve"> </w:t>
      </w:r>
      <w:r>
        <w:t xml:space="preserve">= 50.274, 95% CrI [17.1, 80.315]) and the foot-tapping condition (</w:t>
      </w:r>
      <m:oMath>
        <m:r>
          <m:t>β</m:t>
        </m:r>
      </m:oMath>
      <w:r>
        <w:t xml:space="preserve"> </w:t>
      </w:r>
      <w:r>
        <w:t xml:space="preserve">= 34.701, 95% CrI [4.699, 65.73]). Pairwise comparisons between dual-task conditions revealed that the difference between the mouthing and the finger-tapping conditions was in the opposite direction and slightly smaller (</w:t>
      </w:r>
      <m:oMath>
        <m:r>
          <m:t>β</m:t>
        </m:r>
      </m:oMath>
      <w:r>
        <w:t xml:space="preserve"> </w:t>
      </w:r>
      <w:r>
        <w:t xml:space="preserve">= -11.051, 95% CrI [-43.89, 19.655]) than the difference between the mouthing and the foot-tapping conditions (</w:t>
      </w:r>
      <m:oMath>
        <m:r>
          <m:t>β</m:t>
        </m:r>
      </m:oMath>
      <w:r>
        <w:t xml:space="preserve"> </w:t>
      </w:r>
      <w:r>
        <w:t xml:space="preserve">= 15.573, 95% CrI [-16.181, 46.382]).</w:t>
      </w:r>
    </w:p>
    <w:p>
      <w:pPr>
        <w:pStyle w:val="CaptionedFigure"/>
      </w:pPr>
      <w:r>
        <w:drawing>
          <wp:inline>
            <wp:extent cx="5334000" cy="2667000"/>
            <wp:effectExtent b="0" l="0" r="0" t="0"/>
            <wp:docPr descr="Figure 53: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92-appendix_eyetracking_files/figure-docx/eyetrack-1.png" id="0" name="Picture"/>
                    <pic:cNvPicPr>
                      <a:picLocks noChangeArrowheads="1" noChangeAspect="1"/>
                    </pic:cNvPicPr>
                  </pic:nvPicPr>
                  <pic:blipFill>
                    <a:blip r:embed="rId34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53: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2"/>
      </w:pPr>
      <w:bookmarkStart w:id="347" w:name="discussion-5"/>
      <w:r>
        <w:t xml:space="preserve">Discussion</w:t>
      </w:r>
      <w:bookmarkEnd w:id="347"/>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348" w:name="references"/>
      <w:r>
        <w:t xml:space="preserve">References</w:t>
      </w:r>
      <w:bookmarkEnd w:id="348"/>
    </w:p>
    <w:p>
      <w:pPr>
        <w:pStyle w:val="FirstParagraph"/>
      </w:pPr>
      <w:r>
        <w:t xml:space="preserve"> </w:t>
      </w:r>
      <w:r>
        <w:t xml:space="preserve"> </w:t>
      </w:r>
      <w:r>
        <w:t xml:space="preserve"> </w:t>
      </w:r>
    </w:p>
    <w:bookmarkStart w:id="1546" w:name="refs"/>
    <w:bookmarkStart w:id="350"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49">
        <w:r>
          <w:rPr>
            <w:rStyle w:val="Hyperlink"/>
          </w:rPr>
          <w:t xml:space="preserve">https://doi.org/10.1016/S0093-934X(03)00347-X</w:t>
        </w:r>
      </w:hyperlink>
    </w:p>
    <w:bookmarkEnd w:id="350"/>
    <w:bookmarkStart w:id="352"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51">
        <w:r>
          <w:rPr>
            <w:rStyle w:val="Hyperlink"/>
          </w:rPr>
          <w:t xml:space="preserve">https://doi.org/10.1109/tac.1974.1100705</w:t>
        </w:r>
      </w:hyperlink>
    </w:p>
    <w:bookmarkEnd w:id="352"/>
    <w:bookmarkStart w:id="354"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53">
        <w:r>
          <w:rPr>
            <w:rStyle w:val="Hyperlink"/>
          </w:rPr>
          <w:t xml:space="preserve">https://doi.org/10.1037/bul0000021</w:t>
        </w:r>
      </w:hyperlink>
    </w:p>
    <w:bookmarkEnd w:id="354"/>
    <w:bookmarkStart w:id="356"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55">
        <w:r>
          <w:rPr>
            <w:rStyle w:val="Hyperlink"/>
          </w:rPr>
          <w:t xml:space="preserve">https://doi.org/10.1037/0021-843X.109.3.403</w:t>
        </w:r>
      </w:hyperlink>
    </w:p>
    <w:bookmarkEnd w:id="356"/>
    <w:bookmarkStart w:id="358"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7">
        <w:r>
          <w:rPr>
            <w:rStyle w:val="Hyperlink"/>
          </w:rPr>
          <w:t xml:space="preserve">https://doi.org/10.1016/j.neuroimage.2017.03.029</w:t>
        </w:r>
      </w:hyperlink>
    </w:p>
    <w:bookmarkEnd w:id="358"/>
    <w:bookmarkStart w:id="360"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59">
        <w:r>
          <w:rPr>
            <w:rStyle w:val="Hyperlink"/>
          </w:rPr>
          <w:t xml:space="preserve">https://doi.org/10.3758/BF03202429</w:t>
        </w:r>
      </w:hyperlink>
    </w:p>
    <w:bookmarkEnd w:id="360"/>
    <w:bookmarkStart w:id="362"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61">
        <w:r>
          <w:rPr>
            <w:rStyle w:val="Hyperlink"/>
          </w:rPr>
          <w:t xml:space="preserve">https://github.com/crsh/papaja</w:t>
        </w:r>
      </w:hyperlink>
    </w:p>
    <w:bookmarkEnd w:id="362"/>
    <w:bookmarkStart w:id="364"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63">
        <w:r>
          <w:rPr>
            <w:rStyle w:val="Hyperlink"/>
          </w:rPr>
          <w:t xml:space="preserve">https://doi.org/10.1162/0898929054021157</w:t>
        </w:r>
      </w:hyperlink>
    </w:p>
    <w:bookmarkEnd w:id="364"/>
    <w:bookmarkStart w:id="366"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65">
        <w:r>
          <w:rPr>
            <w:rStyle w:val="Hyperlink"/>
          </w:rPr>
          <w:t xml:space="preserve">https://doi.org/10.1152/japplphysiol.00717.2002</w:t>
        </w:r>
      </w:hyperlink>
    </w:p>
    <w:bookmarkEnd w:id="366"/>
    <w:bookmarkStart w:id="368"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67">
        <w:r>
          <w:rPr>
            <w:rStyle w:val="Hyperlink"/>
          </w:rPr>
          <w:t xml:space="preserve">https://doi.org/10.1080/14640748408402157</w:t>
        </w:r>
      </w:hyperlink>
    </w:p>
    <w:bookmarkEnd w:id="368"/>
    <w:bookmarkStart w:id="370"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69">
        <w:r>
          <w:rPr>
            <w:rStyle w:val="Hyperlink"/>
          </w:rPr>
          <w:t xml:space="preserve">https://doi.org/10.1016/0749-596X(85)90041-5</w:t>
        </w:r>
      </w:hyperlink>
    </w:p>
    <w:bookmarkEnd w:id="370"/>
    <w:bookmarkStart w:id="371"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371"/>
    <w:bookmarkStart w:id="372" w:name="ref-bain_senses_1855"/>
    <w:p>
      <w:pPr>
        <w:pStyle w:val="Bibliography"/>
      </w:pPr>
      <w:r>
        <w:t xml:space="preserve">Bain, A. (1855).</w:t>
      </w:r>
      <w:r>
        <w:t xml:space="preserve"> </w:t>
      </w:r>
      <w:r>
        <w:rPr>
          <w:i/>
        </w:rPr>
        <w:t xml:space="preserve">The Senses and the Intellect</w:t>
      </w:r>
      <w:r>
        <w:t xml:space="preserve">. Parker.</w:t>
      </w:r>
    </w:p>
    <w:bookmarkEnd w:id="372"/>
    <w:bookmarkStart w:id="374"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73">
        <w:r>
          <w:rPr>
            <w:rStyle w:val="Hyperlink"/>
          </w:rPr>
          <w:t xml:space="preserve">https://doi.org/10.1037/h0020412</w:t>
        </w:r>
      </w:hyperlink>
    </w:p>
    <w:bookmarkEnd w:id="374"/>
    <w:bookmarkStart w:id="375"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375"/>
    <w:bookmarkStart w:id="377"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76">
        <w:r>
          <w:rPr>
            <w:rStyle w:val="Hyperlink"/>
          </w:rPr>
          <w:t xml:space="preserve">https://doi.org/10.1044/jshr.2902.163</w:t>
        </w:r>
      </w:hyperlink>
    </w:p>
    <w:bookmarkEnd w:id="377"/>
    <w:bookmarkStart w:id="378"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378"/>
    <w:bookmarkStart w:id="380"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79">
        <w:r>
          <w:rPr>
            <w:rStyle w:val="Hyperlink"/>
          </w:rPr>
          <w:t xml:space="preserve">https://doi.org/10.1016/j.jml.2012.11.001</w:t>
        </w:r>
      </w:hyperlink>
    </w:p>
    <w:bookmarkEnd w:id="380"/>
    <w:bookmarkStart w:id="382"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81">
        <w:r>
          <w:rPr>
            <w:rStyle w:val="Hyperlink"/>
          </w:rPr>
          <w:t xml:space="preserve">https://doi.org/10.1146/annurev.psych.59.103006.093639</w:t>
        </w:r>
      </w:hyperlink>
    </w:p>
    <w:bookmarkEnd w:id="382"/>
    <w:bookmarkStart w:id="384"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83">
        <w:r>
          <w:rPr>
            <w:rStyle w:val="Hyperlink"/>
          </w:rPr>
          <w:t xml:space="preserve">https://doi.org/10.1016/j.neuropsychologia.2007.01.007</w:t>
        </w:r>
      </w:hyperlink>
    </w:p>
    <w:bookmarkEnd w:id="384"/>
    <w:bookmarkStart w:id="385" w:name="ref-bates_parsimonious_2015"/>
    <w:p>
      <w:pPr>
        <w:pStyle w:val="Bibliography"/>
      </w:pPr>
      <w:r>
        <w:t xml:space="preserve">Bates, D., Kliegl, R., Vasishth, S., &amp; Baayen, H. (2015). Parsimonious mixed models.</w:t>
      </w:r>
    </w:p>
    <w:bookmarkEnd w:id="385"/>
    <w:bookmarkStart w:id="387"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86">
        <w:r>
          <w:rPr>
            <w:rStyle w:val="Hyperlink"/>
          </w:rPr>
          <w:t xml:space="preserve">https://CRAN.R-project.org/package=lme4</w:t>
        </w:r>
      </w:hyperlink>
    </w:p>
    <w:bookmarkEnd w:id="387"/>
    <w:bookmarkStart w:id="389"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8">
        <w:r>
          <w:rPr>
            <w:rStyle w:val="Hyperlink"/>
          </w:rPr>
          <w:t xml:space="preserve">http://www.sumsar.net</w:t>
        </w:r>
      </w:hyperlink>
    </w:p>
    <w:bookmarkEnd w:id="389"/>
    <w:bookmarkStart w:id="391"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90">
        <w:r>
          <w:rPr>
            <w:rStyle w:val="Hyperlink"/>
          </w:rPr>
          <w:t xml:space="preserve">https://doi.org/10.1080/17470218.2015.1034142</w:t>
        </w:r>
      </w:hyperlink>
    </w:p>
    <w:bookmarkEnd w:id="391"/>
    <w:bookmarkStart w:id="393"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92">
        <w:r>
          <w:rPr>
            <w:rStyle w:val="Hyperlink"/>
          </w:rPr>
          <w:t xml:space="preserve">https://doi.org/10.1348/000712609X479636</w:t>
        </w:r>
      </w:hyperlink>
    </w:p>
    <w:bookmarkEnd w:id="393"/>
    <w:bookmarkStart w:id="394"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394"/>
    <w:bookmarkStart w:id="396"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95">
        <w:r>
          <w:rPr>
            <w:rStyle w:val="Hyperlink"/>
          </w:rPr>
          <w:t xml:space="preserve">https://doi.org/10.17605/OSF.IO/MWTVK</w:t>
        </w:r>
      </w:hyperlink>
    </w:p>
    <w:bookmarkEnd w:id="396"/>
    <w:bookmarkStart w:id="398"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7">
        <w:r>
          <w:rPr>
            <w:rStyle w:val="Hyperlink"/>
          </w:rPr>
          <w:t xml:space="preserve">https://doi.org/10.1016/S0926-6410(96)00072-9</w:t>
        </w:r>
      </w:hyperlink>
    </w:p>
    <w:bookmarkEnd w:id="398"/>
    <w:bookmarkStart w:id="400"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99">
        <w:r>
          <w:rPr>
            <w:rStyle w:val="Hyperlink"/>
          </w:rPr>
          <w:t xml:space="preserve">https://doi.org/10.1111/1469-8986.3810022</w:t>
        </w:r>
      </w:hyperlink>
    </w:p>
    <w:bookmarkEnd w:id="400"/>
    <w:bookmarkStart w:id="402"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401">
        <w:r>
          <w:rPr>
            <w:rStyle w:val="Hyperlink"/>
          </w:rPr>
          <w:t xml:space="preserve">https://doi.org/10.1177/0022167883232011</w:t>
        </w:r>
      </w:hyperlink>
    </w:p>
    <w:bookmarkEnd w:id="402"/>
    <w:bookmarkStart w:id="404"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403">
        <w:r>
          <w:rPr>
            <w:rStyle w:val="Hyperlink"/>
          </w:rPr>
          <w:t xml:space="preserve">https://doi.org/10.1016/j.tics.2011.12.010</w:t>
        </w:r>
      </w:hyperlink>
    </w:p>
    <w:bookmarkEnd w:id="404"/>
    <w:bookmarkStart w:id="406"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5">
        <w:r>
          <w:rPr>
            <w:rStyle w:val="Hyperlink"/>
          </w:rPr>
          <w:t xml:space="preserve">https://doi.org/10.1017/CBO9780511558313.006</w:t>
        </w:r>
      </w:hyperlink>
    </w:p>
    <w:bookmarkEnd w:id="406"/>
    <w:bookmarkStart w:id="408"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7">
        <w:r>
          <w:rPr>
            <w:rStyle w:val="Hyperlink"/>
          </w:rPr>
          <w:t xml:space="preserve">https://doi.org/10.1093/eurheartj/eht309.P3384</w:t>
        </w:r>
      </w:hyperlink>
    </w:p>
    <w:bookmarkEnd w:id="408"/>
    <w:bookmarkStart w:id="410"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09">
        <w:r>
          <w:rPr>
            <w:rStyle w:val="Hyperlink"/>
          </w:rPr>
          <w:t xml:space="preserve">https://doi.org/10.1016/j.jpsychores.2005.06.074</w:t>
        </w:r>
      </w:hyperlink>
    </w:p>
    <w:bookmarkEnd w:id="410"/>
    <w:bookmarkStart w:id="412"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11">
        <w:r>
          <w:rPr>
            <w:rStyle w:val="Hyperlink"/>
          </w:rPr>
          <w:t xml:space="preserve">https://doi.org/10.3389/fpsyg.2013.00496</w:t>
        </w:r>
      </w:hyperlink>
    </w:p>
    <w:bookmarkEnd w:id="412"/>
    <w:bookmarkStart w:id="413"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413"/>
    <w:bookmarkStart w:id="415"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14">
        <w:r>
          <w:rPr>
            <w:rStyle w:val="Hyperlink"/>
          </w:rPr>
          <w:t xml:space="preserve">https://doi.org/10.1177/0049124104268644</w:t>
        </w:r>
      </w:hyperlink>
    </w:p>
    <w:bookmarkEnd w:id="415"/>
    <w:bookmarkStart w:id="417"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6">
        <w:r>
          <w:rPr>
            <w:rStyle w:val="Hyperlink"/>
          </w:rPr>
          <w:t xml:space="preserve">https://doi.org/10.1007/s00265-010-1029-6</w:t>
        </w:r>
      </w:hyperlink>
    </w:p>
    <w:bookmarkEnd w:id="417"/>
    <w:bookmarkStart w:id="418"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418"/>
    <w:bookmarkStart w:id="420"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19">
        <w:r>
          <w:rPr>
            <w:rStyle w:val="Hyperlink"/>
          </w:rPr>
          <w:t xml:space="preserve">https://CRAN.R-project.org/package=brms</w:t>
        </w:r>
      </w:hyperlink>
    </w:p>
    <w:bookmarkEnd w:id="420"/>
    <w:bookmarkStart w:id="422"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21">
        <w:r>
          <w:rPr>
            <w:rStyle w:val="Hyperlink"/>
          </w:rPr>
          <w:t xml:space="preserve">https://doi.org/10.1093/schbul/sbx053</w:t>
        </w:r>
      </w:hyperlink>
    </w:p>
    <w:bookmarkEnd w:id="422"/>
    <w:bookmarkStart w:id="423"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423"/>
    <w:bookmarkStart w:id="425"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4">
        <w:r>
          <w:rPr>
            <w:rStyle w:val="Hyperlink"/>
          </w:rPr>
          <w:t xml:space="preserve">https://doi.org/10.18637/jss.v076.i01</w:t>
        </w:r>
      </w:hyperlink>
    </w:p>
    <w:bookmarkEnd w:id="425"/>
    <w:bookmarkStart w:id="426"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426"/>
    <w:bookmarkStart w:id="428"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7">
        <w:r>
          <w:rPr>
            <w:rStyle w:val="Hyperlink"/>
          </w:rPr>
          <w:t xml:space="preserve">https://doi.org/10.1017/CBO9781139174794</w:t>
        </w:r>
      </w:hyperlink>
    </w:p>
    <w:bookmarkEnd w:id="428"/>
    <w:bookmarkStart w:id="430"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29">
        <w:r>
          <w:rPr>
            <w:rStyle w:val="Hyperlink"/>
          </w:rPr>
          <w:t xml:space="preserve">https://doi.org/10.1121/1.4893910</w:t>
        </w:r>
      </w:hyperlink>
    </w:p>
    <w:bookmarkEnd w:id="430"/>
    <w:bookmarkStart w:id="432"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31">
        <w:r>
          <w:rPr>
            <w:rStyle w:val="Hyperlink"/>
          </w:rPr>
          <w:t xml:space="preserve">https://CRAN.R-project.org/package=shiny</w:t>
        </w:r>
      </w:hyperlink>
    </w:p>
    <w:bookmarkEnd w:id="432"/>
    <w:bookmarkStart w:id="434"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33">
        <w:r>
          <w:rPr>
            <w:rStyle w:val="Hyperlink"/>
          </w:rPr>
          <w:t xml:space="preserve">https://doi.org/10.1038/nrn.2016.113</w:t>
        </w:r>
      </w:hyperlink>
    </w:p>
    <w:bookmarkEnd w:id="434"/>
    <w:bookmarkStart w:id="436" w:name="ref-clark_whatever_2013"/>
    <w:p>
      <w:pPr>
        <w:pStyle w:val="Bibliography"/>
      </w:pPr>
      <w:r>
        <w:t xml:space="preserve">Clark, A. (2013). Whatever next? Predictive brains, situated agents, and the future of cognitive science.</w:t>
      </w:r>
      <w:r>
        <w:t xml:space="preserve"> </w:t>
      </w:r>
      <w:r>
        <w:rPr>
          <w:i/>
        </w:rPr>
        <w:t xml:space="preserve">Behavioral and Brain Sciences</w:t>
      </w:r>
      <w:r>
        <w:t xml:space="preserve">,</w:t>
      </w:r>
      <w:r>
        <w:t xml:space="preserve"> </w:t>
      </w:r>
      <w:r>
        <w:rPr>
          <w:i/>
        </w:rPr>
        <w:t xml:space="preserve">36</w:t>
      </w:r>
      <w:r>
        <w:t xml:space="preserve">(3), 181–204.</w:t>
      </w:r>
      <w:r>
        <w:t xml:space="preserve"> </w:t>
      </w:r>
      <w:hyperlink r:id="rId435">
        <w:r>
          <w:rPr>
            <w:rStyle w:val="Hyperlink"/>
          </w:rPr>
          <w:t xml:space="preserve">https://doi.org/10.1017/S0140525X12000477</w:t>
        </w:r>
      </w:hyperlink>
    </w:p>
    <w:bookmarkEnd w:id="436"/>
    <w:bookmarkStart w:id="437"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437"/>
    <w:bookmarkStart w:id="438"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438"/>
    <w:bookmarkStart w:id="439"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439"/>
    <w:bookmarkStart w:id="441"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40">
        <w:r>
          <w:rPr>
            <w:rStyle w:val="Hyperlink"/>
          </w:rPr>
          <w:t xml:space="preserve">https://doi.org/10.1016/j.janxdis.2006.08.001</w:t>
        </w:r>
      </w:hyperlink>
    </w:p>
    <w:bookmarkEnd w:id="441"/>
    <w:bookmarkStart w:id="443"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42">
        <w:r>
          <w:rPr>
            <w:rStyle w:val="Hyperlink"/>
          </w:rPr>
          <w:t xml:space="preserve">https://doi.org/10.1007/BF00342238</w:t>
        </w:r>
      </w:hyperlink>
    </w:p>
    <w:bookmarkEnd w:id="443"/>
    <w:bookmarkStart w:id="444"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444"/>
    <w:bookmarkStart w:id="446"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45">
        <w:r>
          <w:rPr>
            <w:rStyle w:val="Hyperlink"/>
          </w:rPr>
          <w:t xml:space="preserve">https://doi.org/10.1207/S15327752JPA7503_04</w:t>
        </w:r>
      </w:hyperlink>
    </w:p>
    <w:bookmarkEnd w:id="446"/>
    <w:bookmarkStart w:id="448"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7">
        <w:r>
          <w:rPr>
            <w:rStyle w:val="Hyperlink"/>
          </w:rPr>
          <w:t xml:space="preserve">https://doi.org/10.1037/a0021321</w:t>
        </w:r>
      </w:hyperlink>
    </w:p>
    <w:bookmarkEnd w:id="448"/>
    <w:bookmarkStart w:id="449"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449"/>
    <w:bookmarkStart w:id="451"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50">
        <w:r>
          <w:rPr>
            <w:rStyle w:val="Hyperlink"/>
          </w:rPr>
          <w:t xml:space="preserve">https://doi.org/10.1371/journal.pone.0167490</w:t>
        </w:r>
      </w:hyperlink>
    </w:p>
    <w:bookmarkEnd w:id="451"/>
    <w:bookmarkStart w:id="452"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452"/>
    <w:bookmarkStart w:id="453"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453"/>
    <w:bookmarkStart w:id="455"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54">
        <w:r>
          <w:rPr>
            <w:rStyle w:val="Hyperlink"/>
          </w:rPr>
          <w:t xml:space="preserve">https://doi.org/10.1177/0956797613504966</w:t>
        </w:r>
      </w:hyperlink>
    </w:p>
    <w:bookmarkEnd w:id="455"/>
    <w:bookmarkStart w:id="457"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56">
        <w:r>
          <w:rPr>
            <w:rStyle w:val="Hyperlink"/>
          </w:rPr>
          <w:t xml:space="preserve">https://doi.org/10.2307/1412271</w:t>
        </w:r>
      </w:hyperlink>
    </w:p>
    <w:bookmarkEnd w:id="457"/>
    <w:bookmarkStart w:id="459"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8">
        <w:r>
          <w:rPr>
            <w:rStyle w:val="Hyperlink"/>
          </w:rPr>
          <w:t xml:space="preserve">https://doi.org/10.1007/s10608-013-9585-5</w:t>
        </w:r>
      </w:hyperlink>
    </w:p>
    <w:bookmarkEnd w:id="459"/>
    <w:bookmarkStart w:id="461"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60">
        <w:r>
          <w:rPr>
            <w:rStyle w:val="Hyperlink"/>
          </w:rPr>
          <w:t xml:space="preserve">https://doi.org/10.1007/s10608-019-10023-0</w:t>
        </w:r>
      </w:hyperlink>
    </w:p>
    <w:bookmarkEnd w:id="461"/>
    <w:bookmarkStart w:id="463"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62">
        <w:r>
          <w:rPr>
            <w:rStyle w:val="Hyperlink"/>
          </w:rPr>
          <w:t xml:space="preserve">https://doi.org/10.1023/A:1005591412406</w:t>
        </w:r>
      </w:hyperlink>
    </w:p>
    <w:bookmarkEnd w:id="463"/>
    <w:bookmarkStart w:id="464"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464"/>
    <w:bookmarkStart w:id="465"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465"/>
    <w:bookmarkStart w:id="467"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66">
        <w:r>
          <w:rPr>
            <w:rStyle w:val="Hyperlink"/>
          </w:rPr>
          <w:t xml:space="preserve">https://doi.org/10.1080/02699931.2010.514711</w:t>
        </w:r>
      </w:hyperlink>
    </w:p>
    <w:bookmarkEnd w:id="467"/>
    <w:bookmarkStart w:id="469"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8">
        <w:r>
          <w:rPr>
            <w:rStyle w:val="Hyperlink"/>
          </w:rPr>
          <w:t xml:space="preserve">https://doi.org/10.1007/978-1-4899-1164-3_10</w:t>
        </w:r>
      </w:hyperlink>
    </w:p>
    <w:bookmarkEnd w:id="469"/>
    <w:bookmarkStart w:id="471"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70">
        <w:r>
          <w:rPr>
            <w:rStyle w:val="Hyperlink"/>
          </w:rPr>
          <w:t xml:space="preserve">https://doi.org/10.1123/jab.13.2.135</w:t>
        </w:r>
      </w:hyperlink>
    </w:p>
    <w:bookmarkEnd w:id="471"/>
    <w:bookmarkStart w:id="473"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72">
        <w:r>
          <w:rPr>
            <w:rStyle w:val="Hyperlink"/>
          </w:rPr>
          <w:t xml:space="preserve">https://doi.org/10.1016/j.jbiomech.2010.01.027</w:t>
        </w:r>
      </w:hyperlink>
    </w:p>
    <w:bookmarkEnd w:id="473"/>
    <w:bookmarkStart w:id="474" w:name="ref-dennett_consciousness_1991"/>
    <w:p>
      <w:pPr>
        <w:pStyle w:val="Bibliography"/>
      </w:pPr>
      <w:r>
        <w:t xml:space="preserve">Dennett, D. C. (1991).</w:t>
      </w:r>
      <w:r>
        <w:t xml:space="preserve"> </w:t>
      </w:r>
      <w:r>
        <w:rPr>
          <w:i/>
        </w:rPr>
        <w:t xml:space="preserve">Consciousness Explained</w:t>
      </w:r>
      <w:r>
        <w:t xml:space="preserve">. Penguin Books.</w:t>
      </w:r>
    </w:p>
    <w:bookmarkEnd w:id="474"/>
    <w:bookmarkStart w:id="476"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75">
        <w:r>
          <w:rPr>
            <w:rStyle w:val="Hyperlink"/>
          </w:rPr>
          <w:t xml:space="preserve">https://doi.org/10.1177/2167702615584309</w:t>
        </w:r>
      </w:hyperlink>
    </w:p>
    <w:bookmarkEnd w:id="476"/>
    <w:bookmarkStart w:id="478"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7">
        <w:r>
          <w:rPr>
            <w:rStyle w:val="Hyperlink"/>
          </w:rPr>
          <w:t xml:space="preserve">https://doi.org/10.1177/1745691611406920</w:t>
        </w:r>
      </w:hyperlink>
    </w:p>
    <w:bookmarkEnd w:id="478"/>
    <w:bookmarkStart w:id="479"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479"/>
    <w:bookmarkStart w:id="480"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480"/>
    <w:bookmarkStart w:id="482" w:name="ref-eager_mixed_2017"/>
    <w:p>
      <w:pPr>
        <w:pStyle w:val="Bibliography"/>
      </w:pPr>
      <w:r>
        <w:t xml:space="preserve">Eager, C., &amp; Roy, J. (2017). Mixed Effects Models are Sometimes Terrible. Retrieved from</w:t>
      </w:r>
      <w:r>
        <w:t xml:space="preserve"> </w:t>
      </w:r>
      <w:hyperlink r:id="rId481">
        <w:r>
          <w:rPr>
            <w:rStyle w:val="Hyperlink"/>
          </w:rPr>
          <w:t xml:space="preserve">http://arxiv.org/abs/1701.04858</w:t>
        </w:r>
      </w:hyperlink>
    </w:p>
    <w:bookmarkEnd w:id="482"/>
    <w:bookmarkStart w:id="483"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483"/>
    <w:bookmarkStart w:id="485"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84">
        <w:r>
          <w:rPr>
            <w:rStyle w:val="Hyperlink"/>
          </w:rPr>
          <w:t xml:space="preserve">https://doi.org/10.1680/ijct.2008.1.3.192</w:t>
        </w:r>
      </w:hyperlink>
    </w:p>
    <w:bookmarkEnd w:id="485"/>
    <w:bookmarkStart w:id="487"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86">
        <w:r>
          <w:rPr>
            <w:rStyle w:val="Hyperlink"/>
          </w:rPr>
          <w:t xml:space="preserve">https://doi.org/10.1016/j.jbtep.2010.12.003</w:t>
        </w:r>
      </w:hyperlink>
    </w:p>
    <w:bookmarkEnd w:id="487"/>
    <w:bookmarkStart w:id="488"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488"/>
    <w:bookmarkStart w:id="490"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89">
        <w:r>
          <w:rPr>
            <w:rStyle w:val="Hyperlink"/>
          </w:rPr>
          <w:t xml:space="preserve">https://doi.org/10.1016/S0749-596X(02)00511-9</w:t>
        </w:r>
      </w:hyperlink>
    </w:p>
    <w:bookmarkEnd w:id="490"/>
    <w:bookmarkStart w:id="492"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91">
        <w:r>
          <w:rPr>
            <w:rStyle w:val="Hyperlink"/>
          </w:rPr>
          <w:t xml:space="preserve">https://doi.org/10.1007/BF03087979</w:t>
        </w:r>
      </w:hyperlink>
    </w:p>
    <w:bookmarkEnd w:id="492"/>
    <w:bookmarkStart w:id="494"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93">
        <w:r>
          <w:rPr>
            <w:rStyle w:val="Hyperlink"/>
          </w:rPr>
          <w:t xml:space="preserve">https://doi.org/10.1371/journal.pone.0175025</w:t>
        </w:r>
      </w:hyperlink>
    </w:p>
    <w:bookmarkEnd w:id="494"/>
    <w:bookmarkStart w:id="496"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95">
        <w:r>
          <w:rPr>
            <w:rStyle w:val="Hyperlink"/>
          </w:rPr>
          <w:t xml:space="preserve">https://doi.org/10.1068/p5852</w:t>
        </w:r>
      </w:hyperlink>
    </w:p>
    <w:bookmarkEnd w:id="496"/>
    <w:bookmarkStart w:id="498"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7">
        <w:r>
          <w:rPr>
            <w:rStyle w:val="Hyperlink"/>
          </w:rPr>
          <w:t xml:space="preserve">https://doi.org/10.3109/00016485809134778</w:t>
        </w:r>
      </w:hyperlink>
    </w:p>
    <w:bookmarkEnd w:id="498"/>
    <w:bookmarkStart w:id="500"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99">
        <w:r>
          <w:rPr>
            <w:rStyle w:val="Hyperlink"/>
          </w:rPr>
          <w:t xml:space="preserve">https://doi.org/10.1016/s0028-3932(98)00089-x</w:t>
        </w:r>
      </w:hyperlink>
    </w:p>
    <w:bookmarkEnd w:id="500"/>
    <w:bookmarkStart w:id="502"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501">
        <w:r>
          <w:rPr>
            <w:rStyle w:val="Hyperlink"/>
          </w:rPr>
          <w:t xml:space="preserve">https://doi.org/10.1007/s00426-017-0845-y</w:t>
        </w:r>
      </w:hyperlink>
    </w:p>
    <w:bookmarkEnd w:id="502"/>
    <w:bookmarkStart w:id="504"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03">
        <w:r>
          <w:rPr>
            <w:rStyle w:val="Hyperlink"/>
          </w:rPr>
          <w:t xml:space="preserve">https://doi.org/10.1093/schbul/4.4.636</w:t>
        </w:r>
      </w:hyperlink>
    </w:p>
    <w:bookmarkEnd w:id="504"/>
    <w:bookmarkStart w:id="506"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05">
        <w:r>
          <w:rPr>
            <w:rStyle w:val="Hyperlink"/>
          </w:rPr>
          <w:t xml:space="preserve">https://doi.org/10.1016/j.newideapsych.2004.09.001</w:t>
        </w:r>
      </w:hyperlink>
    </w:p>
    <w:bookmarkEnd w:id="506"/>
    <w:bookmarkStart w:id="507"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507"/>
    <w:bookmarkStart w:id="509"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8">
        <w:r>
          <w:rPr>
            <w:rStyle w:val="Hyperlink"/>
          </w:rPr>
          <w:t xml:space="preserve">https://doi.org/10.1111/j.1467-9892.1985.tb00412.x</w:t>
        </w:r>
      </w:hyperlink>
    </w:p>
    <w:bookmarkEnd w:id="509"/>
    <w:bookmarkStart w:id="511"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10">
        <w:r>
          <w:rPr>
            <w:rStyle w:val="Hyperlink"/>
          </w:rPr>
          <w:t xml:space="preserve">https://doi.org/10.1016/S0022-3956(03)00095-5</w:t>
        </w:r>
      </w:hyperlink>
    </w:p>
    <w:bookmarkEnd w:id="511"/>
    <w:bookmarkStart w:id="513"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12">
        <w:r>
          <w:rPr>
            <w:rStyle w:val="Hyperlink"/>
          </w:rPr>
          <w:t xml:space="preserve">https://doi.org/10.1111/j.1469-8986.1986.tb00676.x</w:t>
        </w:r>
      </w:hyperlink>
    </w:p>
    <w:bookmarkEnd w:id="513"/>
    <w:bookmarkStart w:id="515"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14">
        <w:r>
          <w:rPr>
            <w:rStyle w:val="Hyperlink"/>
          </w:rPr>
          <w:t xml:space="preserve">https://doi.org/10.1037/0096-1523.14.1.60</w:t>
        </w:r>
      </w:hyperlink>
    </w:p>
    <w:bookmarkEnd w:id="515"/>
    <w:bookmarkStart w:id="517"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16">
        <w:r>
          <w:rPr>
            <w:rStyle w:val="Hyperlink"/>
          </w:rPr>
          <w:t xml:space="preserve">https://doi.org/10.1016/j.cortex.2016.04.023</w:t>
        </w:r>
      </w:hyperlink>
    </w:p>
    <w:bookmarkEnd w:id="517"/>
    <w:bookmarkStart w:id="519" w:name="ref-friston_what_2011"/>
    <w:p>
      <w:pPr>
        <w:pStyle w:val="Bibliography"/>
      </w:pPr>
      <w:r>
        <w:t xml:space="preserve">Friston, K. (2011). What Is Optimal about Motor Control?</w:t>
      </w:r>
      <w:r>
        <w:t xml:space="preserve"> </w:t>
      </w:r>
      <w:r>
        <w:rPr>
          <w:i/>
        </w:rPr>
        <w:t xml:space="preserve">Neuron</w:t>
      </w:r>
      <w:r>
        <w:t xml:space="preserve">,</w:t>
      </w:r>
      <w:r>
        <w:t xml:space="preserve"> </w:t>
      </w:r>
      <w:r>
        <w:rPr>
          <w:i/>
        </w:rPr>
        <w:t xml:space="preserve">72</w:t>
      </w:r>
      <w:r>
        <w:t xml:space="preserve">(3), 488–498.</w:t>
      </w:r>
      <w:r>
        <w:t xml:space="preserve"> </w:t>
      </w:r>
      <w:hyperlink r:id="rId518">
        <w:r>
          <w:rPr>
            <w:rStyle w:val="Hyperlink"/>
          </w:rPr>
          <w:t xml:space="preserve">https://doi.org/10.1016/j.neuron.2011.10.018</w:t>
        </w:r>
      </w:hyperlink>
    </w:p>
    <w:bookmarkEnd w:id="519"/>
    <w:bookmarkStart w:id="520" w:name="ref-frith_explaining_2000"/>
    <w:p>
      <w:pPr>
        <w:pStyle w:val="Bibliography"/>
      </w:pPr>
      <w:r>
        <w:t xml:space="preserve">Frith, C. D., Blakemore, S., &amp; Wolpert, D. M. (2000). Explaining the symptoms of schizophrenia: Abnormalities in the awareness of action.</w:t>
      </w:r>
      <w:r>
        <w:t xml:space="preserve"> </w:t>
      </w:r>
      <w:r>
        <w:rPr>
          <w:i/>
        </w:rPr>
        <w:t xml:space="preserve">Brain Research. Brain Research Reviews</w:t>
      </w:r>
      <w:r>
        <w:t xml:space="preserve">,</w:t>
      </w:r>
      <w:r>
        <w:t xml:space="preserve"> </w:t>
      </w:r>
      <w:r>
        <w:rPr>
          <w:i/>
        </w:rPr>
        <w:t xml:space="preserve">31</w:t>
      </w:r>
      <w:r>
        <w:t xml:space="preserve">(2-3), 357–363.</w:t>
      </w:r>
    </w:p>
    <w:bookmarkEnd w:id="520"/>
    <w:bookmarkStart w:id="522"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21">
        <w:r>
          <w:rPr>
            <w:rStyle w:val="Hyperlink"/>
          </w:rPr>
          <w:t xml:space="preserve">https://doi.org/10.1177/002383096600900304</w:t>
        </w:r>
      </w:hyperlink>
    </w:p>
    <w:bookmarkEnd w:id="522"/>
    <w:bookmarkStart w:id="523"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523"/>
    <w:bookmarkStart w:id="525"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24">
        <w:r>
          <w:rPr>
            <w:rStyle w:val="Hyperlink"/>
          </w:rPr>
          <w:t xml:space="preserve">https://doi.org/10.1111/rssa.12378</w:t>
        </w:r>
      </w:hyperlink>
    </w:p>
    <w:bookmarkEnd w:id="525"/>
    <w:bookmarkStart w:id="527"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26">
        <w:r>
          <w:rPr>
            <w:rStyle w:val="Hyperlink"/>
          </w:rPr>
          <w:t xml:space="preserve">https://doi.org/10.1016/j.cogbrainres.2004.02.012</w:t>
        </w:r>
      </w:hyperlink>
    </w:p>
    <w:bookmarkEnd w:id="527"/>
    <w:bookmarkStart w:id="529"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28">
        <w:r>
          <w:rPr>
            <w:rStyle w:val="Hyperlink"/>
          </w:rPr>
          <w:t xml:space="preserve">https://CRAN.R-project.org/package=viridis</w:t>
        </w:r>
      </w:hyperlink>
    </w:p>
    <w:bookmarkEnd w:id="529"/>
    <w:bookmarkStart w:id="531"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30">
        <w:r>
          <w:rPr>
            <w:rStyle w:val="Hyperlink"/>
          </w:rPr>
          <w:t xml:space="preserve">https://doi.org/10.2466/pms.1975.40.1.327</w:t>
        </w:r>
      </w:hyperlink>
    </w:p>
    <w:bookmarkEnd w:id="531"/>
    <w:bookmarkStart w:id="533"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32">
        <w:r>
          <w:rPr>
            <w:rStyle w:val="Hyperlink"/>
          </w:rPr>
          <w:t xml:space="preserve">https://doi.org/10.3758/BF03197407</w:t>
        </w:r>
      </w:hyperlink>
    </w:p>
    <w:bookmarkEnd w:id="533"/>
    <w:bookmarkStart w:id="535"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34">
        <w:r>
          <w:rPr>
            <w:rStyle w:val="Hyperlink"/>
          </w:rPr>
          <w:t xml:space="preserve">https://doi.org/10.1027/1015-5759.22.4.240</w:t>
        </w:r>
      </w:hyperlink>
    </w:p>
    <w:bookmarkEnd w:id="535"/>
    <w:bookmarkStart w:id="537"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36">
        <w:r>
          <w:rPr>
            <w:rStyle w:val="Hyperlink"/>
          </w:rPr>
          <w:t xml:space="preserve">https://doi.org/10.1214/009053604000001048</w:t>
        </w:r>
      </w:hyperlink>
    </w:p>
    <w:bookmarkEnd w:id="537"/>
    <w:bookmarkStart w:id="538"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538"/>
    <w:bookmarkStart w:id="539"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539"/>
    <w:bookmarkStart w:id="541"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40">
        <w:r>
          <w:rPr>
            <w:rStyle w:val="Hyperlink"/>
          </w:rPr>
          <w:t xml:space="preserve">https://doi.org/10.1080/00031305.2018.1549100</w:t>
        </w:r>
      </w:hyperlink>
    </w:p>
    <w:bookmarkEnd w:id="541"/>
    <w:bookmarkStart w:id="542"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542"/>
    <w:bookmarkStart w:id="544"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43">
        <w:r>
          <w:rPr>
            <w:rStyle w:val="Hyperlink"/>
          </w:rPr>
          <w:t xml:space="preserve">https://doi.org/10.1080/19345747.2011.618213</w:t>
        </w:r>
      </w:hyperlink>
    </w:p>
    <w:bookmarkEnd w:id="544"/>
    <w:bookmarkStart w:id="546"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45">
        <w:r>
          <w:rPr>
            <w:rStyle w:val="Hyperlink"/>
          </w:rPr>
          <w:t xml:space="preserve">https://doi.org/10.1007/s11222-013-9416-2</w:t>
        </w:r>
      </w:hyperlink>
    </w:p>
    <w:bookmarkEnd w:id="546"/>
    <w:bookmarkStart w:id="548"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47">
        <w:r>
          <w:rPr>
            <w:rStyle w:val="Hyperlink"/>
          </w:rPr>
          <w:t xml:space="preserve">https://doi.org/10.1198/004017005000000517</w:t>
        </w:r>
      </w:hyperlink>
    </w:p>
    <w:bookmarkEnd w:id="548"/>
    <w:bookmarkStart w:id="549"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549"/>
    <w:bookmarkStart w:id="551"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50">
        <w:r>
          <w:rPr>
            <w:rStyle w:val="Hyperlink"/>
          </w:rPr>
          <w:t xml:space="preserve">https://doi.org/10.1016/j.cognition.2015.09.010</w:t>
        </w:r>
      </w:hyperlink>
    </w:p>
    <w:bookmarkEnd w:id="551"/>
    <w:bookmarkStart w:id="553" w:name="ref-gershman_how_2019"/>
    <w:p>
      <w:pPr>
        <w:pStyle w:val="Bibliography"/>
      </w:pPr>
      <w:r>
        <w:t xml:space="preserve">Gershman, S. J. (2019). How to never be wrong.</w:t>
      </w:r>
      <w:r>
        <w:t xml:space="preserve"> </w:t>
      </w:r>
      <w:r>
        <w:rPr>
          <w:i/>
        </w:rPr>
        <w:t xml:space="preserve">Psychonomic Bulletin &amp; Review</w:t>
      </w:r>
      <w:r>
        <w:t xml:space="preserve">,</w:t>
      </w:r>
      <w:r>
        <w:t xml:space="preserve"> </w:t>
      </w:r>
      <w:r>
        <w:rPr>
          <w:i/>
        </w:rPr>
        <w:t xml:space="preserve">26</w:t>
      </w:r>
      <w:r>
        <w:t xml:space="preserve">(1), 13–28.</w:t>
      </w:r>
      <w:r>
        <w:t xml:space="preserve"> </w:t>
      </w:r>
      <w:hyperlink r:id="rId552">
        <w:r>
          <w:rPr>
            <w:rStyle w:val="Hyperlink"/>
          </w:rPr>
          <w:t xml:space="preserve">https://doi.org/10.3758/s13423-018-1488-8</w:t>
        </w:r>
      </w:hyperlink>
    </w:p>
    <w:bookmarkEnd w:id="553"/>
    <w:bookmarkStart w:id="554"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554"/>
    <w:bookmarkStart w:id="556"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55">
        <w:r>
          <w:rPr>
            <w:rStyle w:val="Hyperlink"/>
          </w:rPr>
          <w:t xml:space="preserve">https://doi.org/10.1080/02687038.2010.511236</w:t>
        </w:r>
      </w:hyperlink>
    </w:p>
    <w:bookmarkEnd w:id="556"/>
    <w:bookmarkStart w:id="558"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57">
        <w:r>
          <w:rPr>
            <w:rStyle w:val="Hyperlink"/>
          </w:rPr>
          <w:t xml:space="preserve">https://doi.org/10.1016/j.socec.2004.09.033</w:t>
        </w:r>
      </w:hyperlink>
    </w:p>
    <w:bookmarkEnd w:id="558"/>
    <w:bookmarkStart w:id="560"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59">
        <w:r>
          <w:rPr>
            <w:rStyle w:val="Hyperlink"/>
          </w:rPr>
          <w:t xml:space="preserve">https://doi.org/10.1037/xhp0000389</w:t>
        </w:r>
      </w:hyperlink>
    </w:p>
    <w:bookmarkEnd w:id="560"/>
    <w:bookmarkStart w:id="562"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61">
        <w:r>
          <w:rPr>
            <w:rStyle w:val="Hyperlink"/>
          </w:rPr>
          <w:t xml:space="preserve">https://doi.org/10.1007/s10608-011-9428-1</w:t>
        </w:r>
      </w:hyperlink>
    </w:p>
    <w:bookmarkEnd w:id="562"/>
    <w:bookmarkStart w:id="564"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63">
        <w:r>
          <w:rPr>
            <w:rStyle w:val="Hyperlink"/>
          </w:rPr>
          <w:t xml:space="preserve">https://doi.org/10.1007/s10608-012-9507-y</w:t>
        </w:r>
      </w:hyperlink>
    </w:p>
    <w:bookmarkEnd w:id="564"/>
    <w:bookmarkStart w:id="566" w:name="ref-gould_verbal_1948"/>
    <w:p>
      <w:pPr>
        <w:pStyle w:val="Bibliography"/>
      </w:pPr>
      <w:r>
        <w:t xml:space="preserve">Gould, L. N. (1948). Verbal hallucinations and activity of vocal musculature; an electromyographic study.</w:t>
      </w:r>
      <w:r>
        <w:t xml:space="preserve"> </w:t>
      </w:r>
      <w:r>
        <w:rPr>
          <w:i/>
        </w:rPr>
        <w:t xml:space="preserve">The American Journal of Psychiatry</w:t>
      </w:r>
      <w:r>
        <w:t xml:space="preserve">,</w:t>
      </w:r>
      <w:r>
        <w:t xml:space="preserve"> </w:t>
      </w:r>
      <w:r>
        <w:rPr>
          <w:i/>
        </w:rPr>
        <w:t xml:space="preserve">105</w:t>
      </w:r>
      <w:r>
        <w:t xml:space="preserve">(5), 367–372.</w:t>
      </w:r>
      <w:r>
        <w:t xml:space="preserve"> </w:t>
      </w:r>
      <w:hyperlink r:id="rId565">
        <w:r>
          <w:rPr>
            <w:rStyle w:val="Hyperlink"/>
          </w:rPr>
          <w:t xml:space="preserve">https://doi.org/10.1176/ajp.105.5.367</w:t>
        </w:r>
      </w:hyperlink>
    </w:p>
    <w:bookmarkEnd w:id="566"/>
    <w:bookmarkStart w:id="568" w:name="ref-grafton_stuck_2016"/>
    <w:p>
      <w:pPr>
        <w:pStyle w:val="Bibliography"/>
      </w:pPr>
      <w:r>
        <w:t xml:space="preserve">Grafton, B., Southworth, F., Watkins, E. R.,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67">
        <w:r>
          <w:rPr>
            <w:rStyle w:val="Hyperlink"/>
          </w:rPr>
          <w:t xml:space="preserve">https://doi.org/10.1037/emo0000103</w:t>
        </w:r>
      </w:hyperlink>
    </w:p>
    <w:bookmarkEnd w:id="568"/>
    <w:bookmarkStart w:id="570"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69">
        <w:r>
          <w:rPr>
            <w:rStyle w:val="Hyperlink"/>
          </w:rPr>
          <w:t xml:space="preserve">https://doi.org/10.1177/2167702618758969</w:t>
        </w:r>
      </w:hyperlink>
    </w:p>
    <w:bookmarkEnd w:id="570"/>
    <w:bookmarkStart w:id="572"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71">
        <w:r>
          <w:rPr>
            <w:rStyle w:val="Hyperlink"/>
          </w:rPr>
          <w:t xml:space="preserve">https://doi.org/10.1101/500561</w:t>
        </w:r>
      </w:hyperlink>
    </w:p>
    <w:bookmarkEnd w:id="572"/>
    <w:bookmarkStart w:id="573"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573"/>
    <w:bookmarkStart w:id="574"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574"/>
    <w:bookmarkStart w:id="576"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75">
        <w:r>
          <w:rPr>
            <w:rStyle w:val="Hyperlink"/>
          </w:rPr>
          <w:t xml:space="preserve">https://doi.org/10.1002/1097-0193(200101)12:1&lt;1::AID-HBM10&gt;3.0.CO;2-V</w:t>
        </w:r>
      </w:hyperlink>
    </w:p>
    <w:bookmarkEnd w:id="576"/>
    <w:bookmarkStart w:id="578"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77">
        <w:r>
          <w:rPr>
            <w:rStyle w:val="Hyperlink"/>
          </w:rPr>
          <w:t xml:space="preserve">https://doi.org/10.1177/2167702614566814</w:t>
        </w:r>
      </w:hyperlink>
    </w:p>
    <w:bookmarkEnd w:id="578"/>
    <w:bookmarkStart w:id="580"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79">
        <w:r>
          <w:rPr>
            <w:rStyle w:val="Hyperlink"/>
          </w:rPr>
          <w:t xml:space="preserve">https://doi.org/10.2466/pms.1977.44.2.367</w:t>
        </w:r>
      </w:hyperlink>
    </w:p>
    <w:bookmarkEnd w:id="580"/>
    <w:bookmarkStart w:id="582"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81">
        <w:r>
          <w:rPr>
            <w:rStyle w:val="Hyperlink"/>
          </w:rPr>
          <w:t xml:space="preserve">https://doi.org/10.1093/cercor/11.11.1047</w:t>
        </w:r>
      </w:hyperlink>
    </w:p>
    <w:bookmarkEnd w:id="582"/>
    <w:bookmarkStart w:id="584"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83">
        <w:r>
          <w:rPr>
            <w:rStyle w:val="Hyperlink"/>
          </w:rPr>
          <w:t xml:space="preserve">https://doi.org/10.1017/S0140525X04000093</w:t>
        </w:r>
      </w:hyperlink>
    </w:p>
    <w:bookmarkEnd w:id="584"/>
    <w:bookmarkStart w:id="586" w:name="ref-guenther_neural_2006"/>
    <w:p>
      <w:pPr>
        <w:pStyle w:val="Bibliography"/>
      </w:pPr>
      <w:r>
        <w:t xml:space="preserve">Guenther, F. H., Ghosh, S. S., &amp; Tourville, J. A. (2006). Neural modeling and imaging of the cortical interactions underlying syllable production.</w:t>
      </w:r>
      <w:r>
        <w:t xml:space="preserve"> </w:t>
      </w:r>
      <w:r>
        <w:rPr>
          <w:i/>
        </w:rPr>
        <w:t xml:space="preserve">Brain and Language</w:t>
      </w:r>
      <w:r>
        <w:t xml:space="preserve">,</w:t>
      </w:r>
      <w:r>
        <w:t xml:space="preserve"> </w:t>
      </w:r>
      <w:r>
        <w:rPr>
          <w:i/>
        </w:rPr>
        <w:t xml:space="preserve">96</w:t>
      </w:r>
      <w:r>
        <w:t xml:space="preserve">(3), 280–301.</w:t>
      </w:r>
      <w:r>
        <w:t xml:space="preserve"> </w:t>
      </w:r>
      <w:hyperlink r:id="rId585">
        <w:r>
          <w:rPr>
            <w:rStyle w:val="Hyperlink"/>
          </w:rPr>
          <w:t xml:space="preserve">https://doi.org/10.1016/j.bandl.2005.06.001</w:t>
        </w:r>
      </w:hyperlink>
    </w:p>
    <w:bookmarkEnd w:id="586"/>
    <w:bookmarkStart w:id="588"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87">
        <w:r>
          <w:rPr>
            <w:rStyle w:val="Hyperlink"/>
          </w:rPr>
          <w:t xml:space="preserve">https://CRAN.R-project.org/package=biosignalEMG</w:t>
        </w:r>
      </w:hyperlink>
    </w:p>
    <w:bookmarkEnd w:id="588"/>
    <w:bookmarkStart w:id="590"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89">
        <w:r>
          <w:rPr>
            <w:rStyle w:val="Hyperlink"/>
          </w:rPr>
          <w:t xml:space="preserve">https://doi.org/10.1016/j.brainresrev.2005.09.004</w:t>
        </w:r>
      </w:hyperlink>
    </w:p>
    <w:bookmarkEnd w:id="590"/>
    <w:bookmarkStart w:id="592"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91">
        <w:r>
          <w:rPr>
            <w:rStyle w:val="Hyperlink"/>
          </w:rPr>
          <w:t xml:space="preserve">https://doi.org/10.1002/hbm.20658</w:t>
        </w:r>
      </w:hyperlink>
    </w:p>
    <w:bookmarkEnd w:id="592"/>
    <w:bookmarkStart w:id="594"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93">
        <w:r>
          <w:rPr>
            <w:rStyle w:val="Hyperlink"/>
          </w:rPr>
          <w:t xml:space="preserve">https://doi.org/10.3389/fnhum.2012.00247</w:t>
        </w:r>
      </w:hyperlink>
    </w:p>
    <w:bookmarkEnd w:id="594"/>
    <w:bookmarkStart w:id="596"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95">
        <w:r>
          <w:rPr>
            <w:rStyle w:val="Hyperlink"/>
          </w:rPr>
          <w:t xml:space="preserve">https://doi.org/10.1080/1750984X.2011.623787</w:t>
        </w:r>
      </w:hyperlink>
    </w:p>
    <w:bookmarkEnd w:id="596"/>
    <w:bookmarkStart w:id="598"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97">
        <w:r>
          <w:rPr>
            <w:rStyle w:val="Hyperlink"/>
          </w:rPr>
          <w:t xml:space="preserve">https://doi.org/10.1093/acprof:oso/9780199546251.003.0006</w:t>
        </w:r>
      </w:hyperlink>
    </w:p>
    <w:bookmarkEnd w:id="598"/>
    <w:bookmarkStart w:id="600"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99">
        <w:r>
          <w:rPr>
            <w:rStyle w:val="Hyperlink"/>
          </w:rPr>
          <w:t xml:space="preserve">https://doi.org/10.1080/09658210444000133</w:t>
        </w:r>
      </w:hyperlink>
    </w:p>
    <w:bookmarkEnd w:id="600"/>
    <w:bookmarkStart w:id="602"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601">
        <w:r>
          <w:rPr>
            <w:rStyle w:val="Hyperlink"/>
          </w:rPr>
          <w:t xml:space="preserve">https://doi.org/10.1016/j.tics.2005.04.012</w:t>
        </w:r>
      </w:hyperlink>
    </w:p>
    <w:bookmarkEnd w:id="602"/>
    <w:bookmarkStart w:id="604"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603">
        <w:r>
          <w:rPr>
            <w:rStyle w:val="Hyperlink"/>
          </w:rPr>
          <w:t xml:space="preserve">https://doi.org/10.1123/jsp.4.4.379</w:t>
        </w:r>
      </w:hyperlink>
    </w:p>
    <w:bookmarkEnd w:id="604"/>
    <w:bookmarkStart w:id="606"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605">
        <w:r>
          <w:rPr>
            <w:rStyle w:val="Hyperlink"/>
          </w:rPr>
          <w:t xml:space="preserve">https://doi.org/10.1123/jsp.8.2.105</w:t>
        </w:r>
      </w:hyperlink>
    </w:p>
    <w:bookmarkEnd w:id="606"/>
    <w:bookmarkStart w:id="608"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607">
        <w:r>
          <w:rPr>
            <w:rStyle w:val="Hyperlink"/>
          </w:rPr>
          <w:t xml:space="preserve">https://doi.org/10.1006/cogp.2000.0744</w:t>
        </w:r>
      </w:hyperlink>
    </w:p>
    <w:bookmarkEnd w:id="608"/>
    <w:bookmarkStart w:id="610"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609">
        <w:r>
          <w:rPr>
            <w:rStyle w:val="Hyperlink"/>
          </w:rPr>
          <w:t xml:space="preserve">https://doi.org/10.1016/j.concog.2007.12.006</w:t>
        </w:r>
      </w:hyperlink>
    </w:p>
    <w:bookmarkEnd w:id="610"/>
    <w:bookmarkStart w:id="612"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11">
        <w:r>
          <w:rPr>
            <w:rStyle w:val="Hyperlink"/>
          </w:rPr>
          <w:t xml:space="preserve">https://doi.org/10.3102/1076998606298043</w:t>
        </w:r>
      </w:hyperlink>
    </w:p>
    <w:bookmarkEnd w:id="612"/>
    <w:bookmarkStart w:id="614"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13">
        <w:r>
          <w:rPr>
            <w:rStyle w:val="Hyperlink"/>
          </w:rPr>
          <w:t xml:space="preserve">https://doi.org/10.1126/science.139.3557.834</w:t>
        </w:r>
      </w:hyperlink>
    </w:p>
    <w:bookmarkEnd w:id="614"/>
    <w:bookmarkStart w:id="616"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15">
        <w:r>
          <w:rPr>
            <w:rStyle w:val="Hyperlink"/>
          </w:rPr>
          <w:t xml:space="preserve">https://doi.org/10.1007/s00265-010-1036-7</w:t>
        </w:r>
      </w:hyperlink>
    </w:p>
    <w:bookmarkEnd w:id="616"/>
    <w:bookmarkStart w:id="617"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617"/>
    <w:bookmarkStart w:id="619"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18">
        <w:r>
          <w:rPr>
            <w:rStyle w:val="Hyperlink"/>
          </w:rPr>
          <w:t xml:space="preserve">https://CRAN.R-project.org/package=glue</w:t>
        </w:r>
      </w:hyperlink>
    </w:p>
    <w:bookmarkEnd w:id="619"/>
    <w:bookmarkStart w:id="621"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20">
        <w:r>
          <w:rPr>
            <w:rStyle w:val="Hyperlink"/>
          </w:rPr>
          <w:t xml:space="preserve">https://doi.org/10.1016/j.neubiorev.2013.03.017</w:t>
        </w:r>
      </w:hyperlink>
    </w:p>
    <w:bookmarkEnd w:id="621"/>
    <w:bookmarkStart w:id="623" w:name="ref-hickok_computational_2012"/>
    <w:p>
      <w:pPr>
        <w:pStyle w:val="Bibliography"/>
      </w:pPr>
      <w:r>
        <w:t xml:space="preserve">Hickok, G. (2012). Computational neuroanatomy of speech production.</w:t>
      </w:r>
      <w:r>
        <w:t xml:space="preserve"> </w:t>
      </w:r>
      <w:r>
        <w:rPr>
          <w:i/>
        </w:rPr>
        <w:t xml:space="preserve">Nature Reviews Neuroscience</w:t>
      </w:r>
      <w:r>
        <w:t xml:space="preserve">,</w:t>
      </w:r>
      <w:r>
        <w:t xml:space="preserve"> </w:t>
      </w:r>
      <w:r>
        <w:rPr>
          <w:i/>
        </w:rPr>
        <w:t xml:space="preserve">13</w:t>
      </w:r>
      <w:r>
        <w:t xml:space="preserve">(2), 135–145.</w:t>
      </w:r>
      <w:r>
        <w:t xml:space="preserve"> </w:t>
      </w:r>
      <w:hyperlink r:id="rId622">
        <w:r>
          <w:rPr>
            <w:rStyle w:val="Hyperlink"/>
          </w:rPr>
          <w:t xml:space="preserve">https://doi.org/10.1038/nrn3158</w:t>
        </w:r>
      </w:hyperlink>
    </w:p>
    <w:bookmarkEnd w:id="623"/>
    <w:bookmarkStart w:id="625"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24">
        <w:r>
          <w:rPr>
            <w:rStyle w:val="Hyperlink"/>
          </w:rPr>
          <w:t xml:space="preserve">https://doi.org/10.3758/s13423-013-0572-3</w:t>
        </w:r>
      </w:hyperlink>
    </w:p>
    <w:bookmarkEnd w:id="625"/>
    <w:bookmarkStart w:id="627"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26">
        <w:r>
          <w:rPr>
            <w:rStyle w:val="Hyperlink"/>
          </w:rPr>
          <w:t xml:space="preserve">https://doi.org/10.1037/1528-3542.5.4.489</w:t>
        </w:r>
      </w:hyperlink>
    </w:p>
    <w:bookmarkEnd w:id="627"/>
    <w:bookmarkStart w:id="629"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28">
        <w:r>
          <w:rPr>
            <w:rStyle w:val="Hyperlink"/>
          </w:rPr>
          <w:t xml:space="preserve">https://doi.org/10.1037/1528-3542.8.3.395</w:t>
        </w:r>
      </w:hyperlink>
    </w:p>
    <w:bookmarkEnd w:id="629"/>
    <w:bookmarkStart w:id="631"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30">
        <w:r>
          <w:rPr>
            <w:rStyle w:val="Hyperlink"/>
          </w:rPr>
          <w:t xml:space="preserve">https://doi.org/10.1037/ccp0000128</w:t>
        </w:r>
      </w:hyperlink>
    </w:p>
    <w:bookmarkEnd w:id="631"/>
    <w:bookmarkStart w:id="633"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32">
        <w:r>
          <w:rPr>
            <w:rStyle w:val="Hyperlink"/>
          </w:rPr>
          <w:t xml:space="preserve">https://doi.org/10.3389/fnhum.2011.00082</w:t>
        </w:r>
      </w:hyperlink>
    </w:p>
    <w:bookmarkEnd w:id="633"/>
    <w:bookmarkStart w:id="635"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34">
        <w:r>
          <w:rPr>
            <w:rStyle w:val="Hyperlink"/>
          </w:rPr>
          <w:t xml:space="preserve">https://doi.org/10.1037/a0018436</w:t>
        </w:r>
      </w:hyperlink>
    </w:p>
    <w:bookmarkEnd w:id="635"/>
    <w:bookmarkStart w:id="637"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36">
        <w:r>
          <w:rPr>
            <w:rStyle w:val="Hyperlink"/>
          </w:rPr>
          <w:t xml:space="preserve">https://doi.org/10.1016/j.paid.2012.06.009</w:t>
        </w:r>
      </w:hyperlink>
    </w:p>
    <w:bookmarkEnd w:id="637"/>
    <w:bookmarkStart w:id="639"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38">
        <w:r>
          <w:rPr>
            <w:rStyle w:val="Hyperlink"/>
          </w:rPr>
          <w:t xml:space="preserve">https://doi.org/10.1016/j.brat.2008.12.005</w:t>
        </w:r>
      </w:hyperlink>
    </w:p>
    <w:bookmarkEnd w:id="639"/>
    <w:bookmarkStart w:id="640"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640"/>
    <w:bookmarkStart w:id="642"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41">
        <w:r>
          <w:rPr>
            <w:rStyle w:val="Hyperlink"/>
          </w:rPr>
          <w:t xml:space="preserve">https://doi.org/10.1007/s11097-006-9024-0</w:t>
        </w:r>
      </w:hyperlink>
    </w:p>
    <w:bookmarkEnd w:id="642"/>
    <w:bookmarkStart w:id="644"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43">
        <w:r>
          <w:rPr>
            <w:rStyle w:val="Hyperlink"/>
          </w:rPr>
          <w:t xml:space="preserve">https://doi.org/10.1371/journal.pone.0147932</w:t>
        </w:r>
      </w:hyperlink>
    </w:p>
    <w:bookmarkEnd w:id="644"/>
    <w:bookmarkStart w:id="646"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45">
        <w:r>
          <w:rPr>
            <w:rStyle w:val="Hyperlink"/>
          </w:rPr>
          <w:t xml:space="preserve">https://doi.org/10.1016/S1364-6613(00)01724-1</w:t>
        </w:r>
      </w:hyperlink>
    </w:p>
    <w:bookmarkEnd w:id="646"/>
    <w:bookmarkStart w:id="648"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47">
        <w:r>
          <w:rPr>
            <w:rStyle w:val="Hyperlink"/>
          </w:rPr>
          <w:t xml:space="preserve">https://doi.org/10.1016/j.concog.2013.10.003</w:t>
        </w:r>
      </w:hyperlink>
    </w:p>
    <w:bookmarkEnd w:id="648"/>
    <w:bookmarkStart w:id="650"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49">
        <w:r>
          <w:rPr>
            <w:rStyle w:val="Hyperlink"/>
          </w:rPr>
          <w:t xml:space="preserve">https://CRAN.R-project.org/package=DiagrammeR</w:t>
        </w:r>
      </w:hyperlink>
    </w:p>
    <w:bookmarkEnd w:id="650"/>
    <w:bookmarkStart w:id="651"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651"/>
    <w:bookmarkStart w:id="653"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52">
        <w:r>
          <w:rPr>
            <w:rStyle w:val="Hyperlink"/>
          </w:rPr>
          <w:t xml:space="preserve">https://doi.org/10.1037/10538-000</w:t>
        </w:r>
      </w:hyperlink>
    </w:p>
    <w:bookmarkEnd w:id="653"/>
    <w:bookmarkStart w:id="655"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54">
        <w:r>
          <w:rPr>
            <w:rStyle w:val="Hyperlink"/>
          </w:rPr>
          <w:t xml:space="preserve">https://doi.org/10.3758/s13428-011-0145-1</w:t>
        </w:r>
      </w:hyperlink>
    </w:p>
    <w:bookmarkEnd w:id="655"/>
    <w:bookmarkStart w:id="657"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56">
        <w:r>
          <w:rPr>
            <w:rStyle w:val="Hyperlink"/>
          </w:rPr>
          <w:t xml:space="preserve">https://doi.org/10.1016/S0167-8760(96)00062-1</w:t>
        </w:r>
      </w:hyperlink>
    </w:p>
    <w:bookmarkEnd w:id="657"/>
    <w:bookmarkStart w:id="659"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58">
        <w:r>
          <w:rPr>
            <w:rStyle w:val="Hyperlink"/>
          </w:rPr>
          <w:t xml:space="preserve">https://doi.org/10.1016/0167-8760(96)00013-X</w:t>
        </w:r>
      </w:hyperlink>
    </w:p>
    <w:bookmarkEnd w:id="659"/>
    <w:bookmarkStart w:id="661"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60">
        <w:r>
          <w:rPr>
            <w:rStyle w:val="Hyperlink"/>
          </w:rPr>
          <w:t xml:space="preserve">https://doi.org/10.1017/S0140525X00034026</w:t>
        </w:r>
      </w:hyperlink>
    </w:p>
    <w:bookmarkEnd w:id="661"/>
    <w:bookmarkStart w:id="663"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62">
        <w:r>
          <w:rPr>
            <w:rStyle w:val="Hyperlink"/>
          </w:rPr>
          <w:t xml:space="preserve">https://doi.org/10.1006/nimg.2001.0832</w:t>
        </w:r>
      </w:hyperlink>
    </w:p>
    <w:bookmarkEnd w:id="663"/>
    <w:bookmarkStart w:id="664"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664"/>
    <w:bookmarkStart w:id="666"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65">
        <w:r>
          <w:rPr>
            <w:rStyle w:val="Hyperlink"/>
          </w:rPr>
          <w:t xml:space="preserve">https://CRAN.R-project.org/package=caret</w:t>
        </w:r>
      </w:hyperlink>
    </w:p>
    <w:bookmarkEnd w:id="666"/>
    <w:bookmarkStart w:id="668"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67">
        <w:r>
          <w:rPr>
            <w:rStyle w:val="Hyperlink"/>
          </w:rPr>
          <w:t xml:space="preserve">https://doi.org/10.1016/j.paid.2013.03.019</w:t>
        </w:r>
      </w:hyperlink>
    </w:p>
    <w:bookmarkEnd w:id="668"/>
    <w:bookmarkStart w:id="670" w:name="ref-jones_neural_2007"/>
    <w:p>
      <w:pPr>
        <w:pStyle w:val="Bibliography"/>
      </w:pPr>
      <w:r>
        <w:t xml:space="preserve">Jones, S. R., &amp; Fernyhough, C. (2007). Neural correlates of inner speech and auditory verbal hallucinations: A critical review and theoretical integration.</w:t>
      </w:r>
      <w:r>
        <w:t xml:space="preserve"> </w:t>
      </w:r>
      <w:r>
        <w:rPr>
          <w:i/>
        </w:rPr>
        <w:t xml:space="preserve">Clinical Psychology Review</w:t>
      </w:r>
      <w:r>
        <w:t xml:space="preserve">,</w:t>
      </w:r>
      <w:r>
        <w:t xml:space="preserve"> </w:t>
      </w:r>
      <w:r>
        <w:rPr>
          <w:i/>
        </w:rPr>
        <w:t xml:space="preserve">27</w:t>
      </w:r>
      <w:r>
        <w:t xml:space="preserve">(2), 140–154.</w:t>
      </w:r>
      <w:r>
        <w:t xml:space="preserve"> </w:t>
      </w:r>
      <w:hyperlink r:id="rId669">
        <w:r>
          <w:rPr>
            <w:rStyle w:val="Hyperlink"/>
          </w:rPr>
          <w:t xml:space="preserve">https://doi.org/10.1016/j.cpr.2006.10.001</w:t>
        </w:r>
      </w:hyperlink>
    </w:p>
    <w:bookmarkEnd w:id="670"/>
    <w:bookmarkStart w:id="672"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71">
        <w:r>
          <w:rPr>
            <w:rStyle w:val="Hyperlink"/>
          </w:rPr>
          <w:t xml:space="preserve">https://doi.org/10.1016/j.concog.2005.12.003</w:t>
        </w:r>
      </w:hyperlink>
    </w:p>
    <w:bookmarkEnd w:id="672"/>
    <w:bookmarkStart w:id="674"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73">
        <w:r>
          <w:rPr>
            <w:rStyle w:val="Hyperlink"/>
          </w:rPr>
          <w:t xml:space="preserve">https://doi.org/10.1080/02699930903407948</w:t>
        </w:r>
      </w:hyperlink>
    </w:p>
    <w:bookmarkEnd w:id="674"/>
    <w:bookmarkStart w:id="676"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75">
        <w:r>
          <w:rPr>
            <w:rStyle w:val="Hyperlink"/>
          </w:rPr>
          <w:t xml:space="preserve">https://doi.org/10.1177/2167702614536163</w:t>
        </w:r>
      </w:hyperlink>
    </w:p>
    <w:bookmarkEnd w:id="676"/>
    <w:bookmarkStart w:id="678"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77">
        <w:r>
          <w:rPr>
            <w:rStyle w:val="Hyperlink"/>
          </w:rPr>
          <w:t xml:space="preserve">https://doi.org/10.1016/j.appsy.2007.09.002</w:t>
        </w:r>
      </w:hyperlink>
    </w:p>
    <w:bookmarkEnd w:id="678"/>
    <w:bookmarkStart w:id="680"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79">
        <w:r>
          <w:rPr>
            <w:rStyle w:val="Hyperlink"/>
          </w:rPr>
          <w:t xml:space="preserve">https://doi.org/10.1207/s15516709cog1603_1</w:t>
        </w:r>
      </w:hyperlink>
    </w:p>
    <w:bookmarkEnd w:id="680"/>
    <w:bookmarkStart w:id="681"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681"/>
    <w:bookmarkStart w:id="683"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82">
        <w:r>
          <w:rPr>
            <w:rStyle w:val="Hyperlink"/>
          </w:rPr>
          <w:t xml:space="preserve">https://doi.org/10.1146/annurev-psych-122414-033702</w:t>
        </w:r>
      </w:hyperlink>
    </w:p>
    <w:bookmarkEnd w:id="683"/>
    <w:bookmarkStart w:id="684"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684"/>
    <w:bookmarkStart w:id="686"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85">
        <w:r>
          <w:rPr>
            <w:rStyle w:val="Hyperlink"/>
          </w:rPr>
          <w:t xml:space="preserve">https://doi.org/10.1145/3172944.3172977</w:t>
        </w:r>
      </w:hyperlink>
    </w:p>
    <w:bookmarkEnd w:id="686"/>
    <w:bookmarkStart w:id="688"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87">
        <w:r>
          <w:rPr>
            <w:rStyle w:val="Hyperlink"/>
          </w:rPr>
          <w:t xml:space="preserve">https://doi.org/10.1016/S0959-4388(99)00028-8</w:t>
        </w:r>
      </w:hyperlink>
    </w:p>
    <w:bookmarkEnd w:id="688"/>
    <w:bookmarkStart w:id="690"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89">
        <w:r>
          <w:rPr>
            <w:rStyle w:val="Hyperlink"/>
          </w:rPr>
          <w:t xml:space="preserve">https://doi.org/10.1007/BF00364149</w:t>
        </w:r>
      </w:hyperlink>
    </w:p>
    <w:bookmarkEnd w:id="690"/>
    <w:bookmarkStart w:id="692"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91">
        <w:r>
          <w:rPr>
            <w:rStyle w:val="Hyperlink"/>
          </w:rPr>
          <w:t xml:space="preserve">https://github.com/mjskay/tidybayes</w:t>
        </w:r>
      </w:hyperlink>
    </w:p>
    <w:bookmarkEnd w:id="692"/>
    <w:bookmarkStart w:id="694"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93">
        <w:r>
          <w:rPr>
            <w:rStyle w:val="Hyperlink"/>
          </w:rPr>
          <w:t xml:space="preserve">https://doi.org/10.1007/s10865-008-9152-9</w:t>
        </w:r>
      </w:hyperlink>
    </w:p>
    <w:bookmarkEnd w:id="694"/>
    <w:bookmarkStart w:id="696" w:name="ref-Kline2004"/>
    <w:p>
      <w:pPr>
        <w:pStyle w:val="Bibliography"/>
      </w:pPr>
      <w:r>
        <w:t xml:space="preserve">Kline, R. (2004).</w:t>
      </w:r>
      <w:r>
        <w:t xml:space="preserve"> </w:t>
      </w:r>
      <w:r>
        <w:rPr>
          <w:i/>
        </w:rPr>
        <w:t xml:space="preserve">What’s Wrong With Statistical Tests–And Where We Go From Here.</w:t>
      </w:r>
      <w:r>
        <w:t xml:space="preserve"> </w:t>
      </w:r>
      <w:hyperlink r:id="rId695">
        <w:r>
          <w:rPr>
            <w:rStyle w:val="Hyperlink"/>
          </w:rPr>
          <w:t xml:space="preserve">https://doi.org/10.1037/10693-003</w:t>
        </w:r>
      </w:hyperlink>
    </w:p>
    <w:bookmarkEnd w:id="696"/>
    <w:bookmarkStart w:id="698"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97">
        <w:r>
          <w:rPr>
            <w:rStyle w:val="Hyperlink"/>
          </w:rPr>
          <w:t xml:space="preserve">https://doi.org/10.2190/7K24-G343-MTQW-115V</w:t>
        </w:r>
      </w:hyperlink>
    </w:p>
    <w:bookmarkEnd w:id="698"/>
    <w:bookmarkStart w:id="700"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99">
        <w:r>
          <w:rPr>
            <w:rStyle w:val="Hyperlink"/>
          </w:rPr>
          <w:t xml:space="preserve">https://doi.org/10.1016/j.psychres.2004.07.003</w:t>
        </w:r>
      </w:hyperlink>
    </w:p>
    <w:bookmarkEnd w:id="700"/>
    <w:bookmarkStart w:id="702"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701">
        <w:r>
          <w:rPr>
            <w:rStyle w:val="Hyperlink"/>
          </w:rPr>
          <w:t xml:space="preserve">https://doi.org/10.2466/pms.1990.71.3.1043</w:t>
        </w:r>
      </w:hyperlink>
    </w:p>
    <w:bookmarkEnd w:id="702"/>
    <w:bookmarkStart w:id="704"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703">
        <w:r>
          <w:rPr>
            <w:rStyle w:val="Hyperlink"/>
          </w:rPr>
          <w:t xml:space="preserve">https://doi.org/10.1016/j.cpr.2010.08.005</w:t>
        </w:r>
      </w:hyperlink>
    </w:p>
    <w:bookmarkEnd w:id="704"/>
    <w:bookmarkStart w:id="706"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705">
        <w:r>
          <w:rPr>
            <w:rStyle w:val="Hyperlink"/>
          </w:rPr>
          <w:t xml:space="preserve">https://doi.org/10.1016/j.cpr.2017.02.002</w:t>
        </w:r>
      </w:hyperlink>
    </w:p>
    <w:bookmarkEnd w:id="706"/>
    <w:bookmarkStart w:id="708"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707">
        <w:r>
          <w:rPr>
            <w:rStyle w:val="Hyperlink"/>
          </w:rPr>
          <w:t xml:space="preserve">https://doi.org/10.1080/17470218.2011.629054</w:t>
        </w:r>
      </w:hyperlink>
    </w:p>
    <w:bookmarkEnd w:id="708"/>
    <w:bookmarkStart w:id="709"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709"/>
    <w:bookmarkStart w:id="711"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710">
        <w:r>
          <w:rPr>
            <w:rStyle w:val="Hyperlink"/>
          </w:rPr>
          <w:t xml:space="preserve">https://doi.org/10.3758/s13423-017-1272-1</w:t>
        </w:r>
      </w:hyperlink>
    </w:p>
    <w:bookmarkEnd w:id="711"/>
    <w:bookmarkStart w:id="713"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12">
        <w:r>
          <w:rPr>
            <w:rStyle w:val="Hyperlink"/>
          </w:rPr>
          <w:t xml:space="preserve">https://doi.org/10.3758/s13423-016-1221-4</w:t>
        </w:r>
      </w:hyperlink>
    </w:p>
    <w:bookmarkEnd w:id="713"/>
    <w:bookmarkStart w:id="715"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14">
        <w:r>
          <w:rPr>
            <w:rStyle w:val="Hyperlink"/>
          </w:rPr>
          <w:t xml:space="preserve">https://CRAN.R-project.org/package=BEST</w:t>
        </w:r>
      </w:hyperlink>
    </w:p>
    <w:bookmarkEnd w:id="715"/>
    <w:bookmarkStart w:id="717" w:name="ref-lakatos_falsification_1976"/>
    <w:p>
      <w:pPr>
        <w:pStyle w:val="Bibliography"/>
      </w:pPr>
      <w:r>
        <w:t xml:space="preserve">Lakatos, I. (1976). Falsification and the Methodology of Scientific Research Programmes. In S. G. Harding (Ed.),</w:t>
      </w:r>
      <w:r>
        <w:t xml:space="preserve"> </w:t>
      </w:r>
      <w:r>
        <w:rPr>
          <w:i/>
        </w:rPr>
        <w:t xml:space="preserve">Can Theories be Refuted? Essays on the Duhem-Quine Thesis</w:t>
      </w:r>
      <w:r>
        <w:t xml:space="preserve"> </w:t>
      </w:r>
      <w:r>
        <w:t xml:space="preserve">(pp. 205–259). Dordrecht: Springer Netherlands.</w:t>
      </w:r>
      <w:r>
        <w:t xml:space="preserve"> </w:t>
      </w:r>
      <w:hyperlink r:id="rId716">
        <w:r>
          <w:rPr>
            <w:rStyle w:val="Hyperlink"/>
          </w:rPr>
          <w:t xml:space="preserve">https://doi.org/10.1007/978-94-010-1863-0_14</w:t>
        </w:r>
      </w:hyperlink>
    </w:p>
    <w:bookmarkEnd w:id="717"/>
    <w:bookmarkStart w:id="719"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18">
        <w:r>
          <w:rPr>
            <w:rStyle w:val="Hyperlink"/>
          </w:rPr>
          <w:t xml:space="preserve">https://doi.org/10.1016/S0165-0327(02)00058-7</w:t>
        </w:r>
      </w:hyperlink>
    </w:p>
    <w:bookmarkEnd w:id="719"/>
    <w:bookmarkStart w:id="721"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20">
        <w:r>
          <w:rPr>
            <w:rStyle w:val="Hyperlink"/>
          </w:rPr>
          <w:t xml:space="preserve">https://doi.org/10.1177/0959354311429854</w:t>
        </w:r>
      </w:hyperlink>
    </w:p>
    <w:bookmarkEnd w:id="721"/>
    <w:bookmarkStart w:id="723"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22">
        <w:r>
          <w:rPr>
            <w:rStyle w:val="Hyperlink"/>
          </w:rPr>
          <w:t xml:space="preserve">https://doi.org/10.2466/pms.1962.15.3.646</w:t>
        </w:r>
      </w:hyperlink>
    </w:p>
    <w:bookmarkEnd w:id="723"/>
    <w:bookmarkStart w:id="725"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24">
        <w:r>
          <w:rPr>
            <w:rStyle w:val="Hyperlink"/>
          </w:rPr>
          <w:t xml:space="preserve">https://doi.org/10.3389/fpsyg.2015.00528</w:t>
        </w:r>
      </w:hyperlink>
    </w:p>
    <w:bookmarkEnd w:id="725"/>
    <w:bookmarkStart w:id="726"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726"/>
    <w:bookmarkStart w:id="728"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27">
        <w:r>
          <w:rPr>
            <w:rStyle w:val="Hyperlink"/>
          </w:rPr>
          <w:t xml:space="preserve">https://doi.org/10.1080/02724980244000765</w:t>
        </w:r>
      </w:hyperlink>
    </w:p>
    <w:bookmarkEnd w:id="728"/>
    <w:bookmarkStart w:id="730"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29">
        <w:r>
          <w:rPr>
            <w:rStyle w:val="Hyperlink"/>
          </w:rPr>
          <w:t xml:space="preserve">https://doi.org/10.1080/20445911.2016.1164173</w:t>
        </w:r>
      </w:hyperlink>
    </w:p>
    <w:bookmarkEnd w:id="730"/>
    <w:bookmarkStart w:id="732"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31">
        <w:r>
          <w:rPr>
            <w:rStyle w:val="Hyperlink"/>
          </w:rPr>
          <w:t xml:space="preserve">https://doi.org/10.1007/s10608-018-9890-0</w:t>
        </w:r>
      </w:hyperlink>
    </w:p>
    <w:bookmarkEnd w:id="732"/>
    <w:bookmarkStart w:id="734"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33">
        <w:r>
          <w:rPr>
            <w:rStyle w:val="Hyperlink"/>
          </w:rPr>
          <w:t xml:space="preserve">https://doi.org/10.1016/j.cpr.2018.06.008</w:t>
        </w:r>
      </w:hyperlink>
    </w:p>
    <w:bookmarkEnd w:id="734"/>
    <w:bookmarkStart w:id="736"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35">
        <w:r>
          <w:rPr>
            <w:rStyle w:val="Hyperlink"/>
          </w:rPr>
          <w:t xml:space="preserve">https://doi.org/10.1016/j.biopsycho.2014.05.001</w:t>
        </w:r>
      </w:hyperlink>
    </w:p>
    <w:bookmarkEnd w:id="736"/>
    <w:bookmarkStart w:id="738"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37">
        <w:r>
          <w:rPr>
            <w:rStyle w:val="Hyperlink"/>
          </w:rPr>
          <w:t xml:space="preserve">https://doi.org/10.1016/0010-0277(83)90026-4</w:t>
        </w:r>
      </w:hyperlink>
    </w:p>
    <w:bookmarkEnd w:id="738"/>
    <w:bookmarkStart w:id="739"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739"/>
    <w:bookmarkStart w:id="741"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40">
        <w:r>
          <w:rPr>
            <w:rStyle w:val="Hyperlink"/>
          </w:rPr>
          <w:t xml:space="preserve">https://doi.org/10.1093/acprof:oso/9780198507932.003.0004</w:t>
        </w:r>
      </w:hyperlink>
    </w:p>
    <w:bookmarkEnd w:id="741"/>
    <w:bookmarkStart w:id="742"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742"/>
    <w:bookmarkStart w:id="744"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43">
        <w:r>
          <w:rPr>
            <w:rStyle w:val="Hyperlink"/>
          </w:rPr>
          <w:t xml:space="preserve">https://doi.org/10.1016/0028-3932(82)90039-2</w:t>
        </w:r>
      </w:hyperlink>
    </w:p>
    <w:bookmarkEnd w:id="744"/>
    <w:bookmarkStart w:id="746"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45">
        <w:r>
          <w:rPr>
            <w:rStyle w:val="Hyperlink"/>
          </w:rPr>
          <w:t xml:space="preserve">https://doi.org/10.1016/j.jmva.2009.04.008</w:t>
        </w:r>
      </w:hyperlink>
    </w:p>
    <w:bookmarkEnd w:id="746"/>
    <w:bookmarkStart w:id="747"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747"/>
    <w:bookmarkStart w:id="749"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48">
        <w:r>
          <w:rPr>
            <w:rStyle w:val="Hyperlink"/>
          </w:rPr>
          <w:t xml:space="preserve">https://doi.org/10.2466/pms.1996.83.3f.1355</w:t>
        </w:r>
      </w:hyperlink>
    </w:p>
    <w:bookmarkEnd w:id="749"/>
    <w:bookmarkStart w:id="750"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750"/>
    <w:bookmarkStart w:id="752"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51">
        <w:r>
          <w:rPr>
            <w:rStyle w:val="Hyperlink"/>
          </w:rPr>
          <w:t xml:space="preserve">https://doi.org/10.1016/s0022-5371(70)80092-5</w:t>
        </w:r>
      </w:hyperlink>
    </w:p>
    <w:bookmarkEnd w:id="752"/>
    <w:bookmarkStart w:id="754"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53">
        <w:r>
          <w:rPr>
            <w:rStyle w:val="Hyperlink"/>
          </w:rPr>
          <w:t xml:space="preserve">https://doi.org/10.1037/0278-7393.13.2.310</w:t>
        </w:r>
      </w:hyperlink>
    </w:p>
    <w:bookmarkEnd w:id="754"/>
    <w:bookmarkStart w:id="755"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755"/>
    <w:bookmarkStart w:id="757"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56">
        <w:r>
          <w:rPr>
            <w:rStyle w:val="Hyperlink"/>
          </w:rPr>
          <w:t xml:space="preserve">https://CRAN.R-project.org/package=sjstats</w:t>
        </w:r>
      </w:hyperlink>
    </w:p>
    <w:bookmarkEnd w:id="757"/>
    <w:bookmarkStart w:id="759"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58">
        <w:r>
          <w:rPr>
            <w:rStyle w:val="Hyperlink"/>
          </w:rPr>
          <w:t xml:space="preserve">https://doi.org/10.1037//0022-3514.75.1.166</w:t>
        </w:r>
      </w:hyperlink>
    </w:p>
    <w:bookmarkEnd w:id="759"/>
    <w:bookmarkStart w:id="761"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60">
        <w:r>
          <w:rPr>
            <w:rStyle w:val="Hyperlink"/>
          </w:rPr>
          <w:t xml:space="preserve">https://doi.org/10.1146/annurev-clinpsy-032814-112733</w:t>
        </w:r>
      </w:hyperlink>
    </w:p>
    <w:bookmarkEnd w:id="761"/>
    <w:bookmarkStart w:id="762"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762"/>
    <w:bookmarkStart w:id="763"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763"/>
    <w:bookmarkStart w:id="764"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764"/>
    <w:bookmarkStart w:id="765"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765"/>
    <w:bookmarkStart w:id="766"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766"/>
    <w:bookmarkStart w:id="768"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67">
        <w:r>
          <w:rPr>
            <w:rStyle w:val="Hyperlink"/>
          </w:rPr>
          <w:t xml:space="preserve">https://doi.org/10.1080/00222895.1981.10735253</w:t>
        </w:r>
      </w:hyperlink>
    </w:p>
    <w:bookmarkEnd w:id="768"/>
    <w:bookmarkStart w:id="769"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769"/>
    <w:bookmarkStart w:id="771"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70">
        <w:r>
          <w:rPr>
            <w:rStyle w:val="Hyperlink"/>
          </w:rPr>
          <w:t xml:space="preserve">https://doi.org/10.1037/0278-7393.21.2.436</w:t>
        </w:r>
      </w:hyperlink>
    </w:p>
    <w:bookmarkEnd w:id="771"/>
    <w:bookmarkStart w:id="773"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72">
        <w:r>
          <w:rPr>
            <w:rStyle w:val="Hyperlink"/>
          </w:rPr>
          <w:t xml:space="preserve">https://doi.org/10.1109/ASRU.2005.1566521</w:t>
        </w:r>
      </w:hyperlink>
    </w:p>
    <w:bookmarkEnd w:id="773"/>
    <w:bookmarkStart w:id="775"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74">
        <w:r>
          <w:rPr>
            <w:rStyle w:val="Hyperlink"/>
          </w:rPr>
          <w:t xml:space="preserve">https://doi.org/10.1016/j.nicl.2017.12.014</w:t>
        </w:r>
      </w:hyperlink>
    </w:p>
    <w:bookmarkEnd w:id="775"/>
    <w:bookmarkStart w:id="777"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76">
        <w:r>
          <w:rPr>
            <w:rStyle w:val="Hyperlink"/>
          </w:rPr>
          <w:t xml:space="preserve">https://doi.org/10.1007/s10608-018-9901-1</w:t>
        </w:r>
      </w:hyperlink>
    </w:p>
    <w:bookmarkEnd w:id="777"/>
    <w:bookmarkStart w:id="779"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78">
        <w:r>
          <w:rPr>
            <w:rStyle w:val="Hyperlink"/>
          </w:rPr>
          <w:t xml:space="preserve">https://doi.org/10.1016/0093-934X(85)90137-3</w:t>
        </w:r>
      </w:hyperlink>
    </w:p>
    <w:bookmarkEnd w:id="779"/>
    <w:bookmarkStart w:id="781"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80">
        <w:r>
          <w:rPr>
            <w:rStyle w:val="Hyperlink"/>
          </w:rPr>
          <w:t xml:space="preserve">https://doi.org/10.1111/stan.12173</w:t>
        </w:r>
      </w:hyperlink>
    </w:p>
    <w:bookmarkEnd w:id="781"/>
    <w:bookmarkStart w:id="782"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782"/>
    <w:bookmarkStart w:id="784"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83">
        <w:r>
          <w:rPr>
            <w:rStyle w:val="Hyperlink"/>
          </w:rPr>
          <w:t xml:space="preserve">https://doi.org/10.1016/0278-2626(82)90006-9</w:t>
        </w:r>
      </w:hyperlink>
    </w:p>
    <w:bookmarkEnd w:id="784"/>
    <w:bookmarkStart w:id="786"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85">
        <w:r>
          <w:rPr>
            <w:rStyle w:val="Hyperlink"/>
          </w:rPr>
          <w:t xml:space="preserve">https://doi.org/10.3389/fneng.2014.00014</w:t>
        </w:r>
      </w:hyperlink>
    </w:p>
    <w:bookmarkEnd w:id="786"/>
    <w:bookmarkStart w:id="788"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87">
        <w:r>
          <w:rPr>
            <w:rStyle w:val="Hyperlink"/>
          </w:rPr>
          <w:t xml:space="preserve">https://doi.org/10.1038/srep25803</w:t>
        </w:r>
      </w:hyperlink>
    </w:p>
    <w:bookmarkEnd w:id="788"/>
    <w:bookmarkStart w:id="790"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789">
        <w:r>
          <w:rPr>
            <w:rStyle w:val="Hyperlink"/>
          </w:rPr>
          <w:t xml:space="preserve">https://doi.org/10.3389/fnins.2018.00422</w:t>
        </w:r>
      </w:hyperlink>
    </w:p>
    <w:bookmarkEnd w:id="790"/>
    <w:bookmarkStart w:id="792"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91">
        <w:r>
          <w:rPr>
            <w:rStyle w:val="Hyperlink"/>
          </w:rPr>
          <w:t xml:space="preserve">https://doi.org/10.3389/fpsyg.2015.00232</w:t>
        </w:r>
      </w:hyperlink>
    </w:p>
    <w:bookmarkEnd w:id="792"/>
    <w:bookmarkStart w:id="794"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93">
        <w:r>
          <w:rPr>
            <w:rStyle w:val="Hyperlink"/>
          </w:rPr>
          <w:t xml:space="preserve">https://doi.org/10.3758/s13428-011-0168-7</w:t>
        </w:r>
      </w:hyperlink>
    </w:p>
    <w:bookmarkEnd w:id="794"/>
    <w:bookmarkStart w:id="796"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95">
        <w:r>
          <w:rPr>
            <w:rStyle w:val="Hyperlink"/>
          </w:rPr>
          <w:t xml:space="preserve">https://doi.org/10.1016/j.concog.2011.08.005</w:t>
        </w:r>
      </w:hyperlink>
    </w:p>
    <w:bookmarkEnd w:id="796"/>
    <w:bookmarkStart w:id="798"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797">
        <w:r>
          <w:rPr>
            <w:rStyle w:val="Hyperlink"/>
          </w:rPr>
          <w:t xml:space="preserve">https://doi.org/10.1121/1.4870068</w:t>
        </w:r>
      </w:hyperlink>
    </w:p>
    <w:bookmarkEnd w:id="798"/>
    <w:bookmarkStart w:id="800"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799">
        <w:r>
          <w:rPr>
            <w:rStyle w:val="Hyperlink"/>
          </w:rPr>
          <w:t xml:space="preserve">https://CRAN.R-project.org/package=phonR</w:t>
        </w:r>
      </w:hyperlink>
    </w:p>
    <w:bookmarkEnd w:id="800"/>
    <w:bookmarkStart w:id="801" w:name="ref-R-rethinking"/>
    <w:p>
      <w:pPr>
        <w:pStyle w:val="Bibliography"/>
      </w:pPr>
      <w:r>
        <w:t xml:space="preserve">McElreath, R. (2016a).</w:t>
      </w:r>
      <w:r>
        <w:t xml:space="preserve"> </w:t>
      </w:r>
      <w:r>
        <w:rPr>
          <w:i/>
        </w:rPr>
        <w:t xml:space="preserve">Rethinking: Statistical rethinking book package</w:t>
      </w:r>
      <w:r>
        <w:t xml:space="preserve">.</w:t>
      </w:r>
    </w:p>
    <w:bookmarkEnd w:id="801"/>
    <w:bookmarkStart w:id="802"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802"/>
    <w:bookmarkStart w:id="804"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803">
        <w:r>
          <w:rPr>
            <w:rStyle w:val="Hyperlink"/>
          </w:rPr>
          <w:t xml:space="preserve">https://doi.org/10.1016/j.janxdis.2010.03.008</w:t>
        </w:r>
      </w:hyperlink>
    </w:p>
    <w:bookmarkEnd w:id="804"/>
    <w:bookmarkStart w:id="805"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805"/>
    <w:bookmarkStart w:id="806"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806"/>
    <w:bookmarkStart w:id="808"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807">
        <w:r>
          <w:rPr>
            <w:rStyle w:val="Hyperlink"/>
          </w:rPr>
          <w:t xml:space="preserve">https://doi.org/10.1037/h0037379</w:t>
        </w:r>
      </w:hyperlink>
    </w:p>
    <w:bookmarkEnd w:id="808"/>
    <w:bookmarkStart w:id="810"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809">
        <w:r>
          <w:rPr>
            <w:rStyle w:val="Hyperlink"/>
          </w:rPr>
          <w:t xml:space="preserve">https://doi.org/10.1016/j.beth.2006.03.003</w:t>
        </w:r>
      </w:hyperlink>
    </w:p>
    <w:bookmarkEnd w:id="810"/>
    <w:bookmarkStart w:id="812"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811">
        <w:r>
          <w:rPr>
            <w:rStyle w:val="Hyperlink"/>
          </w:rPr>
          <w:t xml:space="preserve">https://CRAN.R-project.org/package=skimr</w:t>
        </w:r>
      </w:hyperlink>
    </w:p>
    <w:bookmarkEnd w:id="812"/>
    <w:bookmarkStart w:id="814"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813">
        <w:r>
          <w:rPr>
            <w:rStyle w:val="Hyperlink"/>
          </w:rPr>
          <w:t xml:space="preserve">https://doi.org/10.1086/288135</w:t>
        </w:r>
      </w:hyperlink>
    </w:p>
    <w:bookmarkEnd w:id="814"/>
    <w:bookmarkStart w:id="816" w:name="ref-meehl_appraising_1990"/>
    <w:p>
      <w:pPr>
        <w:pStyle w:val="Bibliography"/>
      </w:pPr>
      <w:r>
        <w:t xml:space="preserve">Meehl, P. E. (1990). Appraising and Amending Theories: The Strategy of Lakatosian Defense and Two Principles that Warrant It.</w:t>
      </w:r>
      <w:r>
        <w:t xml:space="preserve"> </w:t>
      </w:r>
      <w:r>
        <w:rPr>
          <w:i/>
        </w:rPr>
        <w:t xml:space="preserve">Psychological Inquiry</w:t>
      </w:r>
      <w:r>
        <w:t xml:space="preserve">,</w:t>
      </w:r>
      <w:r>
        <w:t xml:space="preserve"> </w:t>
      </w:r>
      <w:r>
        <w:rPr>
          <w:i/>
        </w:rPr>
        <w:t xml:space="preserve">1</w:t>
      </w:r>
      <w:r>
        <w:t xml:space="preserve">(2), 108–141.</w:t>
      </w:r>
      <w:r>
        <w:t xml:space="preserve"> </w:t>
      </w:r>
      <w:hyperlink r:id="rId815">
        <w:r>
          <w:rPr>
            <w:rStyle w:val="Hyperlink"/>
          </w:rPr>
          <w:t xml:space="preserve">https://doi.org/10.1207/s15327965pli0102_1</w:t>
        </w:r>
      </w:hyperlink>
    </w:p>
    <w:bookmarkEnd w:id="816"/>
    <w:bookmarkStart w:id="817" w:name="ref-harlow_problem_1997"/>
    <w:p>
      <w:pPr>
        <w:pStyle w:val="Bibliography"/>
      </w:pPr>
      <w:r>
        <w:t xml:space="preserve">Meehl, P. E. (1997). The Problem Is Epistemology, Not Statistics: Replace Significance Tests by Confidence Intervals and Quantify Accuracy of Risky Numerical Predictions.</w:t>
      </w:r>
      <w:r>
        <w:t xml:space="preserve"> </w:t>
      </w:r>
      <w:r>
        <w:rPr>
          <w:i/>
        </w:rPr>
        <w:t xml:space="preserve">What If There Were No Significance Tests?</w:t>
      </w:r>
      <w:r>
        <w:t xml:space="preserve">, 393–425.</w:t>
      </w:r>
    </w:p>
    <w:bookmarkEnd w:id="817"/>
    <w:bookmarkStart w:id="818"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818"/>
    <w:bookmarkStart w:id="820"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819">
        <w:r>
          <w:rPr>
            <w:rStyle w:val="Hyperlink"/>
          </w:rPr>
          <w:t xml:space="preserve">https://doi.org/10.1038/35036228</w:t>
        </w:r>
      </w:hyperlink>
    </w:p>
    <w:bookmarkEnd w:id="820"/>
    <w:bookmarkStart w:id="822"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21">
        <w:r>
          <w:rPr>
            <w:rStyle w:val="Hyperlink"/>
          </w:rPr>
          <w:t xml:space="preserve">https://doi.org/10.1037/0021-843X.117.2.314</w:t>
        </w:r>
      </w:hyperlink>
    </w:p>
    <w:bookmarkEnd w:id="822"/>
    <w:bookmarkStart w:id="824"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23">
        <w:r>
          <w:rPr>
            <w:rStyle w:val="Hyperlink"/>
          </w:rPr>
          <w:t xml:space="preserve">https://doi.org/10.1177/2167702615578130</w:t>
        </w:r>
      </w:hyperlink>
    </w:p>
    <w:bookmarkEnd w:id="824"/>
    <w:bookmarkStart w:id="826"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25">
        <w:r>
          <w:rPr>
            <w:rStyle w:val="Hyperlink"/>
          </w:rPr>
          <w:t xml:space="preserve">https://doi.org/10.3758/s13423-015-0947-8</w:t>
        </w:r>
      </w:hyperlink>
    </w:p>
    <w:bookmarkEnd w:id="826"/>
    <w:bookmarkStart w:id="827"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827"/>
    <w:bookmarkStart w:id="829"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28">
        <w:r>
          <w:rPr>
            <w:rStyle w:val="Hyperlink"/>
          </w:rPr>
          <w:t xml:space="preserve">https://doi.org/10.1016/j.respe.2011.03.061</w:t>
        </w:r>
      </w:hyperlink>
    </w:p>
    <w:bookmarkEnd w:id="829"/>
    <w:bookmarkStart w:id="831"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30">
        <w:r>
          <w:rPr>
            <w:rStyle w:val="Hyperlink"/>
          </w:rPr>
          <w:t xml:space="preserve">https://doi.org/10.1098/rstb.2008.0314</w:t>
        </w:r>
      </w:hyperlink>
    </w:p>
    <w:bookmarkEnd w:id="831"/>
    <w:bookmarkStart w:id="833"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32">
        <w:r>
          <w:rPr>
            <w:rStyle w:val="Hyperlink"/>
          </w:rPr>
          <w:t xml:space="preserve">https://CRAN.R-project.org/package=ellipse</w:t>
        </w:r>
      </w:hyperlink>
    </w:p>
    <w:bookmarkEnd w:id="833"/>
    <w:bookmarkStart w:id="835"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34">
        <w:r>
          <w:rPr>
            <w:rStyle w:val="Hyperlink"/>
          </w:rPr>
          <w:t xml:space="preserve">https://CRAN.R-project.org/package=here</w:t>
        </w:r>
      </w:hyperlink>
    </w:p>
    <w:bookmarkEnd w:id="835"/>
    <w:bookmarkStart w:id="836"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303">
        <w:r>
          <w:rPr>
            <w:rStyle w:val="Hyperlink"/>
          </w:rPr>
          <w:t xml:space="preserve">https://doi.org/10.1044/2018_JSLHR-S-18-0006</w:t>
        </w:r>
      </w:hyperlink>
    </w:p>
    <w:bookmarkEnd w:id="836"/>
    <w:bookmarkStart w:id="838"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37">
        <w:r>
          <w:rPr>
            <w:rStyle w:val="Hyperlink"/>
          </w:rPr>
          <w:t xml:space="preserve">https://doi.org/10.1525/collabra.197</w:t>
        </w:r>
      </w:hyperlink>
    </w:p>
    <w:bookmarkEnd w:id="838"/>
    <w:bookmarkStart w:id="840"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39">
        <w:r>
          <w:rPr>
            <w:rStyle w:val="Hyperlink"/>
          </w:rPr>
          <w:t xml:space="preserve">https://doi.org/10.1016/j.biopsycho.2017.04.013</w:t>
        </w:r>
      </w:hyperlink>
    </w:p>
    <w:bookmarkEnd w:id="840"/>
    <w:bookmarkStart w:id="842"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41">
        <w:r>
          <w:rPr>
            <w:rStyle w:val="Hyperlink"/>
          </w:rPr>
          <w:t xml:space="preserve">https://doi.org/10.17605/osf.io/3bh67</w:t>
        </w:r>
      </w:hyperlink>
    </w:p>
    <w:bookmarkEnd w:id="842"/>
    <w:bookmarkStart w:id="843"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843"/>
    <w:bookmarkStart w:id="845"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44">
        <w:r>
          <w:rPr>
            <w:rStyle w:val="Hyperlink"/>
          </w:rPr>
          <w:t xml:space="preserve">https://doi.org/10.1177/0031512516664992</w:t>
        </w:r>
      </w:hyperlink>
    </w:p>
    <w:bookmarkEnd w:id="845"/>
    <w:bookmarkStart w:id="847"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46">
        <w:r>
          <w:rPr>
            <w:rStyle w:val="Hyperlink"/>
          </w:rPr>
          <w:t xml:space="preserve">https://doi.org/10.1111/j.2044-8260.2011.02020.x</w:t>
        </w:r>
      </w:hyperlink>
    </w:p>
    <w:bookmarkEnd w:id="847"/>
    <w:bookmarkStart w:id="849"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48">
        <w:r>
          <w:rPr>
            <w:rStyle w:val="Hyperlink"/>
          </w:rPr>
          <w:t xml:space="preserve">https://doi.org/10.1111/lnc3.12207</w:t>
        </w:r>
      </w:hyperlink>
    </w:p>
    <w:bookmarkEnd w:id="849"/>
    <w:bookmarkStart w:id="851"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50">
        <w:r>
          <w:rPr>
            <w:rStyle w:val="Hyperlink"/>
          </w:rPr>
          <w:t xml:space="preserve">https://doi.org/10.1098/rspb.2003.2660</w:t>
        </w:r>
      </w:hyperlink>
    </w:p>
    <w:bookmarkEnd w:id="851"/>
    <w:bookmarkStart w:id="853"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52">
        <w:r>
          <w:rPr>
            <w:rStyle w:val="Hyperlink"/>
          </w:rPr>
          <w:t xml:space="preserve">https://doi.org/10.1016/j.bandl.2005.11.007</w:t>
        </w:r>
      </w:hyperlink>
    </w:p>
    <w:bookmarkEnd w:id="853"/>
    <w:bookmarkStart w:id="855"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54">
        <w:r>
          <w:rPr>
            <w:rStyle w:val="Hyperlink"/>
          </w:rPr>
          <w:t xml:space="preserve">https://doi.org/10.1037// 0033-295x.84.3.231</w:t>
        </w:r>
      </w:hyperlink>
    </w:p>
    <w:bookmarkEnd w:id="855"/>
    <w:bookmarkStart w:id="857"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56">
        <w:r>
          <w:rPr>
            <w:rStyle w:val="Hyperlink"/>
          </w:rPr>
          <w:t xml:space="preserve">https://doi.org/10.1037//0021-843X.100.4.569</w:t>
        </w:r>
      </w:hyperlink>
    </w:p>
    <w:bookmarkEnd w:id="857"/>
    <w:bookmarkStart w:id="858"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858"/>
    <w:bookmarkStart w:id="860"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59">
        <w:r>
          <w:rPr>
            <w:rStyle w:val="Hyperlink"/>
          </w:rPr>
          <w:t xml:space="preserve">https://doi.org/10.1037/0022-3514.77.4.801</w:t>
        </w:r>
      </w:hyperlink>
    </w:p>
    <w:bookmarkEnd w:id="860"/>
    <w:bookmarkStart w:id="862"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61">
        <w:r>
          <w:rPr>
            <w:rStyle w:val="Hyperlink"/>
          </w:rPr>
          <w:t xml:space="preserve">https://doi.org/10.1111/1471-6402.00005</w:t>
        </w:r>
      </w:hyperlink>
    </w:p>
    <w:bookmarkEnd w:id="862"/>
    <w:bookmarkStart w:id="864"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63">
        <w:r>
          <w:rPr>
            <w:rStyle w:val="Hyperlink"/>
          </w:rPr>
          <w:t xml:space="preserve">https://doi.org/10.1037//0022-3514.61.1.115</w:t>
        </w:r>
      </w:hyperlink>
    </w:p>
    <w:bookmarkEnd w:id="864"/>
    <w:bookmarkStart w:id="866"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65">
        <w:r>
          <w:rPr>
            <w:rStyle w:val="Hyperlink"/>
          </w:rPr>
          <w:t xml:space="preserve">https://doi.org/10.1080/02699939308409206</w:t>
        </w:r>
      </w:hyperlink>
    </w:p>
    <w:bookmarkEnd w:id="866"/>
    <w:bookmarkStart w:id="868"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67">
        <w:r>
          <w:rPr>
            <w:rStyle w:val="Hyperlink"/>
          </w:rPr>
          <w:t xml:space="preserve">https://doi.org/10.1111/j.1745-6924.2008.00088.x</w:t>
        </w:r>
      </w:hyperlink>
    </w:p>
    <w:bookmarkEnd w:id="868"/>
    <w:bookmarkStart w:id="870"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69">
        <w:r>
          <w:rPr>
            <w:rStyle w:val="Hyperlink"/>
          </w:rPr>
          <w:t xml:space="preserve">https://doi.org/10.1007/978-1-4757-0629-1_1</w:t>
        </w:r>
      </w:hyperlink>
    </w:p>
    <w:bookmarkEnd w:id="870"/>
    <w:bookmarkStart w:id="872"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71">
        <w:r>
          <w:rPr>
            <w:rStyle w:val="Hyperlink"/>
          </w:rPr>
          <w:t xml:space="preserve">https://doi.org/10.1111/cpsp.12037</w:t>
        </w:r>
      </w:hyperlink>
    </w:p>
    <w:bookmarkEnd w:id="872"/>
    <w:bookmarkStart w:id="874"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73">
        <w:r>
          <w:rPr>
            <w:rStyle w:val="Hyperlink"/>
          </w:rPr>
          <w:t xml:space="preserve">https://doi.org/10.1017/S0140525X12002798</w:t>
        </w:r>
      </w:hyperlink>
    </w:p>
    <w:bookmarkEnd w:id="874"/>
    <w:bookmarkStart w:id="876"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75">
        <w:r>
          <w:rPr>
            <w:rStyle w:val="Hyperlink"/>
          </w:rPr>
          <w:t xml:space="preserve">https://doi.org/10.1016/j.cognition.2007.02.006</w:t>
        </w:r>
      </w:hyperlink>
    </w:p>
    <w:bookmarkEnd w:id="876"/>
    <w:bookmarkStart w:id="878"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77">
        <w:r>
          <w:rPr>
            <w:rStyle w:val="Hyperlink"/>
          </w:rPr>
          <w:t xml:space="preserve">https://doi.org/10.3758/MC.38.8.1147</w:t>
        </w:r>
      </w:hyperlink>
    </w:p>
    <w:bookmarkEnd w:id="878"/>
    <w:bookmarkStart w:id="879"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879"/>
    <w:bookmarkStart w:id="881"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80">
        <w:r>
          <w:rPr>
            <w:rStyle w:val="Hyperlink"/>
          </w:rPr>
          <w:t xml:space="preserve">https://doi.org/10.3389/fnhum.2017.00072</w:t>
        </w:r>
      </w:hyperlink>
    </w:p>
    <w:bookmarkEnd w:id="881"/>
    <w:bookmarkStart w:id="883"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82">
        <w:r>
          <w:rPr>
            <w:rStyle w:val="Hyperlink"/>
          </w:rPr>
          <w:t xml:space="preserve">https://doi.org/10.1080/20445911.2018.1461104</w:t>
        </w:r>
      </w:hyperlink>
    </w:p>
    <w:bookmarkEnd w:id="883"/>
    <w:bookmarkStart w:id="885"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84">
        <w:r>
          <w:rPr>
            <w:rStyle w:val="Hyperlink"/>
          </w:rPr>
          <w:t xml:space="preserve">https://doi.org/10.3389/fnins.2014.00433</w:t>
        </w:r>
      </w:hyperlink>
    </w:p>
    <w:bookmarkEnd w:id="885"/>
    <w:bookmarkStart w:id="886"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886"/>
    <w:bookmarkStart w:id="888"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87">
        <w:r>
          <w:rPr>
            <w:rStyle w:val="Hyperlink"/>
          </w:rPr>
          <w:t xml:space="preserve">https://doi.org/10.1006/nimg.2001.0779</w:t>
        </w:r>
      </w:hyperlink>
    </w:p>
    <w:bookmarkEnd w:id="888"/>
    <w:bookmarkStart w:id="890"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89">
        <w:r>
          <w:rPr>
            <w:rStyle w:val="Hyperlink"/>
          </w:rPr>
          <w:t xml:space="preserve">https://doi.org/10.1002/(SICI)1099-0879(199905)6:2&lt;156::AID-CPP196&gt;3.0.CO;2-A</w:t>
        </w:r>
      </w:hyperlink>
    </w:p>
    <w:bookmarkEnd w:id="890"/>
    <w:bookmarkStart w:id="892"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91">
        <w:r>
          <w:rPr>
            <w:rStyle w:val="Hyperlink"/>
          </w:rPr>
          <w:t xml:space="preserve">https://doi.org/10.1016/S1077-7229(01)80021-3</w:t>
        </w:r>
      </w:hyperlink>
    </w:p>
    <w:bookmarkEnd w:id="892"/>
    <w:bookmarkStart w:id="894"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893">
        <w:r>
          <w:rPr>
            <w:rStyle w:val="Hyperlink"/>
          </w:rPr>
          <w:t xml:space="preserve">https://doi.org/10.1121/1.5092807</w:t>
        </w:r>
      </w:hyperlink>
    </w:p>
    <w:bookmarkEnd w:id="894"/>
    <w:bookmarkStart w:id="896"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95">
        <w:r>
          <w:rPr>
            <w:rStyle w:val="Hyperlink"/>
          </w:rPr>
          <w:t xml:space="preserve">https://doi.org/10.1038/362342a0</w:t>
        </w:r>
      </w:hyperlink>
    </w:p>
    <w:bookmarkEnd w:id="896"/>
    <w:bookmarkStart w:id="897"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897"/>
    <w:bookmarkStart w:id="899"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98">
        <w:r>
          <w:rPr>
            <w:rStyle w:val="Hyperlink"/>
          </w:rPr>
          <w:t xml:space="preserve">https://doi.org/10.1080/16506070801919224</w:t>
        </w:r>
      </w:hyperlink>
    </w:p>
    <w:bookmarkEnd w:id="899"/>
    <w:bookmarkStart w:id="901"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900">
        <w:r>
          <w:rPr>
            <w:rStyle w:val="Hyperlink"/>
          </w:rPr>
          <w:t xml:space="preserve">https://github.com/thomasp85/patchwork</w:t>
        </w:r>
      </w:hyperlink>
    </w:p>
    <w:bookmarkEnd w:id="901"/>
    <w:bookmarkStart w:id="903"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902">
        <w:r>
          <w:rPr>
            <w:rStyle w:val="Hyperlink"/>
          </w:rPr>
          <w:t xml:space="preserve">https://CRAN.R-project.org/package=ggforce</w:t>
        </w:r>
      </w:hyperlink>
    </w:p>
    <w:bookmarkEnd w:id="903"/>
    <w:bookmarkStart w:id="905"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904">
        <w:r>
          <w:rPr>
            <w:rStyle w:val="Hyperlink"/>
          </w:rPr>
          <w:t xml:space="preserve">https://doi.org/10.1016/j.paid.2014.10.005</w:t>
        </w:r>
      </w:hyperlink>
    </w:p>
    <w:bookmarkEnd w:id="905"/>
    <w:bookmarkStart w:id="907"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906">
        <w:r>
          <w:rPr>
            <w:rStyle w:val="Hyperlink"/>
          </w:rPr>
          <w:t xml:space="preserve">https://doi.org/10.1016/j.bbr.2013.12.034</w:t>
        </w:r>
      </w:hyperlink>
    </w:p>
    <w:bookmarkEnd w:id="907"/>
    <w:bookmarkStart w:id="909"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908">
        <w:r>
          <w:rPr>
            <w:rStyle w:val="Hyperlink"/>
          </w:rPr>
          <w:t xml:space="preserve">https://doi.org/10.1016/j.jbtep.2007.07.001</w:t>
        </w:r>
      </w:hyperlink>
    </w:p>
    <w:bookmarkEnd w:id="909"/>
    <w:bookmarkStart w:id="911"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910">
        <w:r>
          <w:rPr>
            <w:rStyle w:val="Hyperlink"/>
          </w:rPr>
          <w:t xml:space="preserve">https://doi.org/10.5755/j01.eee.122.6.1816</w:t>
        </w:r>
      </w:hyperlink>
    </w:p>
    <w:bookmarkEnd w:id="911"/>
    <w:bookmarkStart w:id="913" w:name="ref-pickering_getting_2014"/>
    <w:p>
      <w:pPr>
        <w:pStyle w:val="Bibliography"/>
      </w:pPr>
      <w:r>
        <w:t xml:space="preserve">Pickering, M. J., &amp; Clark, A. (2014). Getting ahead: Forward models and their place in cognitive architecture.</w:t>
      </w:r>
      <w:r>
        <w:t xml:space="preserve"> </w:t>
      </w:r>
      <w:r>
        <w:rPr>
          <w:i/>
        </w:rPr>
        <w:t xml:space="preserve">Trends in Cognitive Sciences</w:t>
      </w:r>
      <w:r>
        <w:t xml:space="preserve">,</w:t>
      </w:r>
      <w:r>
        <w:t xml:space="preserve"> </w:t>
      </w:r>
      <w:r>
        <w:rPr>
          <w:i/>
        </w:rPr>
        <w:t xml:space="preserve">18</w:t>
      </w:r>
      <w:r>
        <w:t xml:space="preserve">(9), 451–456.</w:t>
      </w:r>
      <w:r>
        <w:t xml:space="preserve"> </w:t>
      </w:r>
      <w:hyperlink r:id="rId912">
        <w:r>
          <w:rPr>
            <w:rStyle w:val="Hyperlink"/>
          </w:rPr>
          <w:t xml:space="preserve">https://doi.org/10.1016/j.tics.2014.05.006</w:t>
        </w:r>
      </w:hyperlink>
    </w:p>
    <w:bookmarkEnd w:id="913"/>
    <w:bookmarkStart w:id="915"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914">
        <w:r>
          <w:rPr>
            <w:rStyle w:val="Hyperlink"/>
          </w:rPr>
          <w:t xml:space="preserve">https://doi.org/10.1017/S0140525X12001495</w:t>
        </w:r>
      </w:hyperlink>
    </w:p>
    <w:bookmarkEnd w:id="915"/>
    <w:bookmarkStart w:id="917"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916">
        <w:r>
          <w:rPr>
            <w:rStyle w:val="Hyperlink"/>
          </w:rPr>
          <w:t xml:space="preserve">https://doi.org/10.1214/12-BA730</w:t>
        </w:r>
      </w:hyperlink>
    </w:p>
    <w:bookmarkEnd w:id="917"/>
    <w:bookmarkStart w:id="919"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918">
        <w:r>
          <w:rPr>
            <w:rStyle w:val="Hyperlink"/>
          </w:rPr>
          <w:t xml:space="preserve">https://doi.org/10.1177/002383099603900403</w:t>
        </w:r>
      </w:hyperlink>
    </w:p>
    <w:bookmarkEnd w:id="919"/>
    <w:bookmarkStart w:id="921"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920">
        <w:r>
          <w:rPr>
            <w:rStyle w:val="Hyperlink"/>
          </w:rPr>
          <w:t xml:space="preserve">https://doi.org/10.1111/psyp.13297</w:t>
        </w:r>
      </w:hyperlink>
    </w:p>
    <w:bookmarkEnd w:id="921"/>
    <w:bookmarkStart w:id="923"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22">
        <w:r>
          <w:rPr>
            <w:rStyle w:val="Hyperlink"/>
          </w:rPr>
          <w:t xml:space="preserve">https://doi.org/10.1177/014662167700100306</w:t>
        </w:r>
      </w:hyperlink>
    </w:p>
    <w:bookmarkEnd w:id="923"/>
    <w:bookmarkStart w:id="925"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24">
        <w:r>
          <w:rPr>
            <w:rStyle w:val="Hyperlink"/>
          </w:rPr>
          <w:t xml:space="preserve">https://doi.org/10.3758/CABN.10.1.50</w:t>
        </w:r>
      </w:hyperlink>
    </w:p>
    <w:bookmarkEnd w:id="925"/>
    <w:bookmarkStart w:id="926"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926"/>
    <w:bookmarkStart w:id="928"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27">
        <w:r>
          <w:rPr>
            <w:rStyle w:val="Hyperlink"/>
          </w:rPr>
          <w:t xml:space="preserve">https://doi.org/10.1251/bpo115</w:t>
        </w:r>
      </w:hyperlink>
    </w:p>
    <w:bookmarkEnd w:id="928"/>
    <w:bookmarkStart w:id="930"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29">
        <w:r>
          <w:rPr>
            <w:rStyle w:val="Hyperlink"/>
          </w:rPr>
          <w:t xml:space="preserve">https://doi.org/10.1016/0005-7967(93)90114-A</w:t>
        </w:r>
      </w:hyperlink>
    </w:p>
    <w:bookmarkEnd w:id="930"/>
    <w:bookmarkStart w:id="931"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931"/>
    <w:bookmarkStart w:id="933"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32">
        <w:r>
          <w:rPr>
            <w:rStyle w:val="Hyperlink"/>
          </w:rPr>
          <w:t xml:space="preserve">https://doi.org/10.1044/1092-4388(2013/12-0210)and</w:t>
        </w:r>
      </w:hyperlink>
    </w:p>
    <w:bookmarkEnd w:id="933"/>
    <w:bookmarkStart w:id="935"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34">
        <w:r>
          <w:rPr>
            <w:rStyle w:val="Hyperlink"/>
          </w:rPr>
          <w:t xml:space="preserve">https://doi.org/10.1044/1092-4388(2013/12-0210)</w:t>
        </w:r>
      </w:hyperlink>
    </w:p>
    <w:bookmarkEnd w:id="935"/>
    <w:bookmarkStart w:id="937"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36">
        <w:r>
          <w:rPr>
            <w:rStyle w:val="Hyperlink"/>
          </w:rPr>
          <w:t xml:space="preserve">https://www.R-project.org/</w:t>
        </w:r>
      </w:hyperlink>
    </w:p>
    <w:bookmarkEnd w:id="937"/>
    <w:bookmarkStart w:id="939"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38">
        <w:r>
          <w:rPr>
            <w:rStyle w:val="Hyperlink"/>
          </w:rPr>
          <w:t xml:space="preserve">https://doi.org/10.1037/h0076092</w:t>
        </w:r>
      </w:hyperlink>
    </w:p>
    <w:bookmarkEnd w:id="939"/>
    <w:bookmarkStart w:id="941"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40">
        <w:r>
          <w:rPr>
            <w:rStyle w:val="Hyperlink"/>
          </w:rPr>
          <w:t xml:space="preserve">https://doi.org/10.1590/S0103-64402005000300012</w:t>
        </w:r>
      </w:hyperlink>
    </w:p>
    <w:bookmarkEnd w:id="941"/>
    <w:bookmarkStart w:id="943"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42">
        <w:r>
          <w:rPr>
            <w:rStyle w:val="Hyperlink"/>
          </w:rPr>
          <w:t xml:space="preserve">https://doi.org/10.1080/14640748908402385</w:t>
        </w:r>
      </w:hyperlink>
    </w:p>
    <w:bookmarkEnd w:id="943"/>
    <w:bookmarkStart w:id="945"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44">
        <w:r>
          <w:rPr>
            <w:rStyle w:val="Hyperlink"/>
          </w:rPr>
          <w:t xml:space="preserve">https://doi.org/10.3758/s13423-016-1095-5</w:t>
        </w:r>
      </w:hyperlink>
    </w:p>
    <w:bookmarkEnd w:id="945"/>
    <w:bookmarkStart w:id="947"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46">
        <w:r>
          <w:rPr>
            <w:rStyle w:val="Hyperlink"/>
          </w:rPr>
          <w:t xml:space="preserve">https://doi.org/10.1016/0005-7967(83)90038-4</w:t>
        </w:r>
      </w:hyperlink>
    </w:p>
    <w:bookmarkEnd w:id="947"/>
    <w:bookmarkStart w:id="949"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48">
        <w:r>
          <w:rPr>
            <w:rStyle w:val="Hyperlink"/>
          </w:rPr>
          <w:t xml:space="preserve">https://CRAN.R-project.org/package=broom</w:t>
        </w:r>
      </w:hyperlink>
    </w:p>
    <w:bookmarkEnd w:id="949"/>
    <w:bookmarkStart w:id="951"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50">
        <w:r>
          <w:rPr>
            <w:rStyle w:val="Hyperlink"/>
          </w:rPr>
          <w:t xml:space="preserve">https://doi.org/10.1023/A:1023914416469</w:t>
        </w:r>
      </w:hyperlink>
    </w:p>
    <w:bookmarkEnd w:id="951"/>
    <w:bookmarkStart w:id="953"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52">
        <w:r>
          <w:rPr>
            <w:rStyle w:val="Hyperlink"/>
          </w:rPr>
          <w:t xml:space="preserve">https://doi.org/10.1007/s10802-011-9544-0</w:t>
        </w:r>
      </w:hyperlink>
    </w:p>
    <w:bookmarkEnd w:id="953"/>
    <w:bookmarkStart w:id="955"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54">
        <w:r>
          <w:rPr>
            <w:rStyle w:val="Hyperlink"/>
          </w:rPr>
          <w:t xml:space="preserve">https://doi.org/10.1093/cercor/9.2.161</w:t>
        </w:r>
      </w:hyperlink>
    </w:p>
    <w:bookmarkEnd w:id="955"/>
    <w:bookmarkStart w:id="957"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56">
        <w:r>
          <w:rPr>
            <w:rStyle w:val="Hyperlink"/>
          </w:rPr>
          <w:t xml:space="preserve">https://doi.org/10.3758/bf03208889</w:t>
        </w:r>
      </w:hyperlink>
    </w:p>
    <w:bookmarkEnd w:id="957"/>
    <w:bookmarkStart w:id="959"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58">
        <w:r>
          <w:rPr>
            <w:rStyle w:val="Hyperlink"/>
          </w:rPr>
          <w:t xml:space="preserve">https://doi.org/10.1111/j.2044-8295.1997.tb02658.x</w:t>
        </w:r>
      </w:hyperlink>
    </w:p>
    <w:bookmarkEnd w:id="959"/>
    <w:bookmarkStart w:id="961"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60">
        <w:r>
          <w:rPr>
            <w:rStyle w:val="Hyperlink"/>
          </w:rPr>
          <w:t xml:space="preserve">https://doi.org/10.1109/IEMBS.2007.4353378</w:t>
        </w:r>
      </w:hyperlink>
    </w:p>
    <w:bookmarkEnd w:id="961"/>
    <w:bookmarkStart w:id="963"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62">
        <w:r>
          <w:rPr>
            <w:rStyle w:val="Hyperlink"/>
          </w:rPr>
          <w:t xml:space="preserve">https://doi.org/10.1080/02699931.2015.1031089</w:t>
        </w:r>
      </w:hyperlink>
    </w:p>
    <w:bookmarkEnd w:id="963"/>
    <w:bookmarkStart w:id="965"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64">
        <w:r>
          <w:rPr>
            <w:rStyle w:val="Hyperlink"/>
          </w:rPr>
          <w:t xml:space="preserve">https://CRAN.R-project.org/package=GGally</w:t>
        </w:r>
      </w:hyperlink>
    </w:p>
    <w:bookmarkEnd w:id="965"/>
    <w:bookmarkStart w:id="967"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66">
        <w:r>
          <w:rPr>
            <w:rStyle w:val="Hyperlink"/>
          </w:rPr>
          <w:t xml:space="preserve">https://doi.org/10.3758/s13423-017-1230-y</w:t>
        </w:r>
      </w:hyperlink>
    </w:p>
    <w:bookmarkEnd w:id="967"/>
    <w:bookmarkStart w:id="969"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68">
        <w:r>
          <w:rPr>
            <w:rStyle w:val="Hyperlink"/>
          </w:rPr>
          <w:t xml:space="preserve">https://doi.org/10.1037/met0000061</w:t>
        </w:r>
      </w:hyperlink>
    </w:p>
    <w:bookmarkEnd w:id="969"/>
    <w:bookmarkStart w:id="971"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70">
        <w:r>
          <w:rPr>
            <w:rStyle w:val="Hyperlink"/>
          </w:rPr>
          <w:t xml:space="preserve">https://doi.org/10.1016/j.specom.2009.12.002</w:t>
        </w:r>
      </w:hyperlink>
    </w:p>
    <w:bookmarkEnd w:id="971"/>
    <w:bookmarkStart w:id="973"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72">
        <w:r>
          <w:rPr>
            <w:rStyle w:val="Hyperlink"/>
          </w:rPr>
          <w:t xml:space="preserve">https://doi.org/10.1016/S0278-2626(02)00005-2</w:t>
        </w:r>
      </w:hyperlink>
    </w:p>
    <w:bookmarkEnd w:id="973"/>
    <w:bookmarkStart w:id="975"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74">
        <w:r>
          <w:rPr>
            <w:rStyle w:val="Hyperlink"/>
          </w:rPr>
          <w:t xml:space="preserve">https://doi.org/10.1214/10-AOS792</w:t>
        </w:r>
      </w:hyperlink>
    </w:p>
    <w:bookmarkEnd w:id="975"/>
    <w:bookmarkStart w:id="977"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76">
        <w:r>
          <w:rPr>
            <w:rStyle w:val="Hyperlink"/>
          </w:rPr>
          <w:t xml:space="preserve">https://doi.org/10.1016/j.bandl.2004.07.007</w:t>
        </w:r>
      </w:hyperlink>
    </w:p>
    <w:bookmarkEnd w:id="977"/>
    <w:bookmarkStart w:id="979"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78">
        <w:r>
          <w:rPr>
            <w:rStyle w:val="Hyperlink"/>
          </w:rPr>
          <w:t xml:space="preserve">https://doi.org/10.1002/9780470713143.ch14</w:t>
        </w:r>
      </w:hyperlink>
    </w:p>
    <w:bookmarkEnd w:id="979"/>
    <w:bookmarkStart w:id="981"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80">
        <w:r>
          <w:rPr>
            <w:rStyle w:val="Hyperlink"/>
          </w:rPr>
          <w:t xml:space="preserve">https://doi.org/10.1007/s10608-006-9118-6</w:t>
        </w:r>
      </w:hyperlink>
    </w:p>
    <w:bookmarkEnd w:id="981"/>
    <w:bookmarkStart w:id="983"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82">
        <w:r>
          <w:rPr>
            <w:rStyle w:val="Hyperlink"/>
          </w:rPr>
          <w:t xml:space="preserve">https://doi.org/10.1002/9780470713853.ch5</w:t>
        </w:r>
      </w:hyperlink>
    </w:p>
    <w:bookmarkEnd w:id="983"/>
    <w:bookmarkStart w:id="985"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84">
        <w:r>
          <w:rPr>
            <w:rStyle w:val="Hyperlink"/>
          </w:rPr>
          <w:t xml:space="preserve">https://CRAN.R-project.org/package=plotly</w:t>
        </w:r>
      </w:hyperlink>
    </w:p>
    <w:bookmarkEnd w:id="985"/>
    <w:bookmarkStart w:id="987"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86">
        <w:r>
          <w:rPr>
            <w:rStyle w:val="Hyperlink"/>
          </w:rPr>
          <w:t xml:space="preserve">https://doi.org/10.1016/s0887-6185(00)00054-2</w:t>
        </w:r>
      </w:hyperlink>
    </w:p>
    <w:bookmarkEnd w:id="987"/>
    <w:bookmarkStart w:id="989"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88">
        <w:r>
          <w:rPr>
            <w:rStyle w:val="Hyperlink"/>
          </w:rPr>
          <w:t xml:space="preserve">https://doi.org/10.2139/ssrn.2160588</w:t>
        </w:r>
      </w:hyperlink>
    </w:p>
    <w:bookmarkEnd w:id="989"/>
    <w:bookmarkStart w:id="991"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90">
        <w:r>
          <w:rPr>
            <w:rStyle w:val="Hyperlink"/>
          </w:rPr>
          <w:t xml:space="preserve">https://doi.org/10.1177/1073858410386727</w:t>
        </w:r>
      </w:hyperlink>
    </w:p>
    <w:bookmarkEnd w:id="991"/>
    <w:bookmarkStart w:id="993"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92">
        <w:r>
          <w:rPr>
            <w:rStyle w:val="Hyperlink"/>
          </w:rPr>
          <w:t xml:space="preserve">https://CRAN.R-project.org/package=ggrepel</w:t>
        </w:r>
      </w:hyperlink>
    </w:p>
    <w:bookmarkEnd w:id="993"/>
    <w:bookmarkStart w:id="994"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994"/>
    <w:bookmarkStart w:id="996"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95">
        <w:r>
          <w:rPr>
            <w:rStyle w:val="Hyperlink"/>
          </w:rPr>
          <w:t xml:space="preserve">https://doi.org/10.1016/0028-3932(95)00074-D</w:t>
        </w:r>
      </w:hyperlink>
    </w:p>
    <w:bookmarkEnd w:id="996"/>
    <w:bookmarkStart w:id="998"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97">
        <w:r>
          <w:rPr>
            <w:rStyle w:val="Hyperlink"/>
          </w:rPr>
          <w:t xml:space="preserve">https://doi.org/10.1016/j.cpr.2008.10.003</w:t>
        </w:r>
      </w:hyperlink>
    </w:p>
    <w:bookmarkEnd w:id="998"/>
    <w:bookmarkStart w:id="999"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999"/>
    <w:bookmarkStart w:id="1000" w:name="ref-sokolov_inner_1972"/>
    <w:p>
      <w:pPr>
        <w:pStyle w:val="Bibliography"/>
      </w:pPr>
      <w:r>
        <w:t xml:space="preserve">Sokolov, A. (1972).</w:t>
      </w:r>
      <w:r>
        <w:t xml:space="preserve"> </w:t>
      </w:r>
      <w:r>
        <w:rPr>
          <w:i/>
        </w:rPr>
        <w:t xml:space="preserve">Inner speech and thought</w:t>
      </w:r>
      <w:r>
        <w:t xml:space="preserve">. New York: Springer-Verlag.</w:t>
      </w:r>
    </w:p>
    <w:bookmarkEnd w:id="1000"/>
    <w:bookmarkStart w:id="1002"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1001">
        <w:r>
          <w:rPr>
            <w:rStyle w:val="Hyperlink"/>
          </w:rPr>
          <w:t xml:space="preserve">https://doi.org/10.20982/tqmp.12.3.p175</w:t>
        </w:r>
      </w:hyperlink>
    </w:p>
    <w:bookmarkEnd w:id="1002"/>
    <w:bookmarkStart w:id="1004"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1003">
        <w:r>
          <w:rPr>
            <w:rStyle w:val="Hyperlink"/>
          </w:rPr>
          <w:t xml:space="preserve">https://doi.org/10.1080/02699931.2015.1124843</w:t>
        </w:r>
      </w:hyperlink>
    </w:p>
    <w:bookmarkEnd w:id="1004"/>
    <w:bookmarkStart w:id="1005"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005"/>
    <w:bookmarkStart w:id="1007"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1006">
        <w:r>
          <w:rPr>
            <w:rStyle w:val="Hyperlink"/>
          </w:rPr>
          <w:t xml:space="preserve">https://doi.org/10.1016/S0005-7967(98)00027-8</w:t>
        </w:r>
      </w:hyperlink>
    </w:p>
    <w:bookmarkEnd w:id="1007"/>
    <w:bookmarkStart w:id="1009" w:name="ref-strevens_bayesian_2001"/>
    <w:p>
      <w:pPr>
        <w:pStyle w:val="Bibliography"/>
      </w:pPr>
      <w:r>
        <w:t xml:space="preserve">Strevens, M. (2001). The Bayesian Treatment of Auxiliary Hypotheses.</w:t>
      </w:r>
      <w:r>
        <w:t xml:space="preserve"> </w:t>
      </w:r>
      <w:r>
        <w:rPr>
          <w:i/>
        </w:rPr>
        <w:t xml:space="preserve">The British Journal for the Philosophy of Science</w:t>
      </w:r>
      <w:r>
        <w:t xml:space="preserve">,</w:t>
      </w:r>
      <w:r>
        <w:t xml:space="preserve"> </w:t>
      </w:r>
      <w:r>
        <w:rPr>
          <w:i/>
        </w:rPr>
        <w:t xml:space="preserve">52</w:t>
      </w:r>
      <w:r>
        <w:t xml:space="preserve">(3), 515–537.</w:t>
      </w:r>
      <w:r>
        <w:t xml:space="preserve"> </w:t>
      </w:r>
      <w:hyperlink r:id="rId1008">
        <w:r>
          <w:rPr>
            <w:rStyle w:val="Hyperlink"/>
          </w:rPr>
          <w:t xml:space="preserve">https://doi.org/10.1093/bjps/52.3.515</w:t>
        </w:r>
      </w:hyperlink>
    </w:p>
    <w:bookmarkEnd w:id="1009"/>
    <w:bookmarkStart w:id="1010"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010"/>
    <w:bookmarkStart w:id="1011"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011"/>
    <w:bookmarkStart w:id="1012"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012"/>
    <w:bookmarkStart w:id="1013"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013"/>
    <w:bookmarkStart w:id="1015"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1014">
        <w:r>
          <w:rPr>
            <w:rStyle w:val="Hyperlink"/>
          </w:rPr>
          <w:t xml:space="preserve">https://doi.org/10.3389/fpsyg.2010.00166</w:t>
        </w:r>
      </w:hyperlink>
    </w:p>
    <w:bookmarkEnd w:id="1015"/>
    <w:bookmarkStart w:id="1017"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1016">
        <w:r>
          <w:rPr>
            <w:rStyle w:val="Hyperlink"/>
          </w:rPr>
          <w:t xml:space="preserve">https://doi.org/10.1038/s41562-018-0305-8</w:t>
        </w:r>
      </w:hyperlink>
    </w:p>
    <w:bookmarkEnd w:id="1017"/>
    <w:bookmarkStart w:id="1019"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1018">
        <w:r>
          <w:rPr>
            <w:rStyle w:val="Hyperlink"/>
          </w:rPr>
          <w:t xml:space="preserve">https://doi.org/10.3389/fnhum.2012.00314</w:t>
        </w:r>
      </w:hyperlink>
    </w:p>
    <w:bookmarkEnd w:id="1019"/>
    <w:bookmarkStart w:id="1021" w:name="ref-tian_effect_2013"/>
    <w:p>
      <w:pPr>
        <w:pStyle w:val="Bibliography"/>
      </w:pPr>
      <w:r>
        <w:t xml:space="preserve">Tian, X., &amp; Poeppel, D. (2013). The Effect of Imagination on Stimulation: The Functional Specificity of Efference Copies in Speech Processing.</w:t>
      </w:r>
      <w:r>
        <w:t xml:space="preserve"> </w:t>
      </w:r>
      <w:r>
        <w:rPr>
          <w:i/>
        </w:rPr>
        <w:t xml:space="preserve">Journal of Cognitive Neuroscience</w:t>
      </w:r>
      <w:r>
        <w:t xml:space="preserve">,</w:t>
      </w:r>
      <w:r>
        <w:t xml:space="preserve"> </w:t>
      </w:r>
      <w:r>
        <w:rPr>
          <w:i/>
        </w:rPr>
        <w:t xml:space="preserve">25</w:t>
      </w:r>
      <w:r>
        <w:t xml:space="preserve">(7), 1020–1036.</w:t>
      </w:r>
      <w:r>
        <w:t xml:space="preserve"> </w:t>
      </w:r>
      <w:hyperlink r:id="rId1020">
        <w:r>
          <w:rPr>
            <w:rStyle w:val="Hyperlink"/>
          </w:rPr>
          <w:t xml:space="preserve">https://doi.org/10.1162/jocn_a_00381</w:t>
        </w:r>
      </w:hyperlink>
    </w:p>
    <w:bookmarkEnd w:id="1021"/>
    <w:bookmarkStart w:id="1023"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1022">
        <w:r>
          <w:rPr>
            <w:rStyle w:val="Hyperlink"/>
          </w:rPr>
          <w:t xml:space="preserve">https://doi.org/10.1016/j.cortex.2016.01.002</w:t>
        </w:r>
      </w:hyperlink>
    </w:p>
    <w:bookmarkEnd w:id="1023"/>
    <w:bookmarkStart w:id="1025"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1024">
        <w:r>
          <w:rPr>
            <w:rStyle w:val="Hyperlink"/>
          </w:rPr>
          <w:t xml:space="preserve">https://doi.org/10.1037/a0014504</w:t>
        </w:r>
      </w:hyperlink>
    </w:p>
    <w:bookmarkEnd w:id="1025"/>
    <w:bookmarkStart w:id="1027"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26">
        <w:r>
          <w:rPr>
            <w:rStyle w:val="Hyperlink"/>
          </w:rPr>
          <w:t xml:space="preserve">https://doi.org/10.3389/fpsyg.2018.00699</w:t>
        </w:r>
      </w:hyperlink>
    </w:p>
    <w:bookmarkEnd w:id="1027"/>
    <w:bookmarkStart w:id="1028" w:name="ref-trapnell_private_1999"/>
    <w:p>
      <w:pPr>
        <w:pStyle w:val="Bibliography"/>
      </w:pPr>
      <w:r>
        <w:t xml:space="preserve">Trapnell, P. D., &amp; Campbell, J. D. (1999). Private Self-Cousciousness and the Five-Factor Model of Personality: Distinguishing Rumination From Reflection.</w:t>
      </w:r>
    </w:p>
    <w:bookmarkEnd w:id="1028"/>
    <w:bookmarkStart w:id="1030"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29">
        <w:r>
          <w:rPr>
            <w:rStyle w:val="Hyperlink"/>
          </w:rPr>
          <w:t xml:space="preserve">https://doi.org/10.1016/0010-0285(80)90005-5</w:t>
        </w:r>
      </w:hyperlink>
    </w:p>
    <w:bookmarkEnd w:id="1030"/>
    <w:bookmarkStart w:id="1032"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31">
        <w:r>
          <w:rPr>
            <w:rStyle w:val="Hyperlink"/>
          </w:rPr>
          <w:t xml:space="preserve">https://doi.org/10.1023/A:1023910315561</w:t>
        </w:r>
      </w:hyperlink>
    </w:p>
    <w:bookmarkEnd w:id="1032"/>
    <w:bookmarkStart w:id="1034"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33">
        <w:r>
          <w:rPr>
            <w:rStyle w:val="Hyperlink"/>
          </w:rPr>
          <w:t xml:space="preserve">https://doi.org/10.1016/j.sbspro.2011.10.332</w:t>
        </w:r>
      </w:hyperlink>
    </w:p>
    <w:bookmarkEnd w:id="1034"/>
    <w:bookmarkStart w:id="1036"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35">
        <w:r>
          <w:rPr>
            <w:rStyle w:val="Hyperlink"/>
          </w:rPr>
          <w:t xml:space="preserve">https://doi.org/10.1080/02643298708252035</w:t>
        </w:r>
      </w:hyperlink>
    </w:p>
    <w:bookmarkEnd w:id="1036"/>
    <w:bookmarkStart w:id="1038"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37">
        <w:r>
          <w:rPr>
            <w:rStyle w:val="Hyperlink"/>
          </w:rPr>
          <w:t xml:space="preserve">https://doi.org/10.1111/j.1469-8986.1993.tb02085.x</w:t>
        </w:r>
      </w:hyperlink>
    </w:p>
    <w:bookmarkEnd w:id="1038"/>
    <w:bookmarkStart w:id="1039"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039"/>
    <w:bookmarkStart w:id="1041"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40">
        <w:r>
          <w:rPr>
            <w:rStyle w:val="Hyperlink"/>
          </w:rPr>
          <w:t xml:space="preserve">https://doi.org/10.1007/s11031-010-9190-9</w:t>
        </w:r>
      </w:hyperlink>
    </w:p>
    <w:bookmarkEnd w:id="1041"/>
    <w:bookmarkStart w:id="1043"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42">
        <w:r>
          <w:rPr>
            <w:rStyle w:val="Hyperlink"/>
          </w:rPr>
          <w:t xml:space="preserve">https://doi.org/10.1111/tops.12318</w:t>
        </w:r>
      </w:hyperlink>
    </w:p>
    <w:bookmarkEnd w:id="1043"/>
    <w:bookmarkStart w:id="1045"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44">
        <w:r>
          <w:rPr>
            <w:rStyle w:val="Hyperlink"/>
          </w:rPr>
          <w:t xml:space="preserve">https://doi.org/10.1007/s11222-016-9696-4</w:t>
        </w:r>
      </w:hyperlink>
    </w:p>
    <w:bookmarkEnd w:id="1045"/>
    <w:bookmarkStart w:id="1046"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046"/>
    <w:bookmarkStart w:id="1047"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047"/>
    <w:bookmarkStart w:id="1048"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048"/>
    <w:bookmarkStart w:id="1050"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49">
        <w:r>
          <w:rPr>
            <w:rStyle w:val="Hyperlink"/>
          </w:rPr>
          <w:t xml:space="preserve">https://doi.org/10.1016/j.cogpsych.2009.12.001</w:t>
        </w:r>
      </w:hyperlink>
    </w:p>
    <w:bookmarkEnd w:id="1050"/>
    <w:bookmarkStart w:id="1052"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51">
        <w:r>
          <w:rPr>
            <w:rStyle w:val="Hyperlink"/>
          </w:rPr>
          <w:t xml:space="preserve">https://doi.org/10.2307/1420267</w:t>
        </w:r>
      </w:hyperlink>
    </w:p>
    <w:bookmarkEnd w:id="1052"/>
    <w:bookmarkStart w:id="1054"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53">
        <w:r>
          <w:rPr>
            <w:rStyle w:val="Hyperlink"/>
          </w:rPr>
          <w:t xml:space="preserve">https://doi.org/10.1080/00031305.2016.1154108</w:t>
        </w:r>
      </w:hyperlink>
    </w:p>
    <w:bookmarkEnd w:id="1054"/>
    <w:bookmarkStart w:id="1056"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55">
        <w:r>
          <w:rPr>
            <w:rStyle w:val="Hyperlink"/>
          </w:rPr>
          <w:t xml:space="preserve">https://doi.org/10.1080/00031305.2019.1583913</w:t>
        </w:r>
      </w:hyperlink>
    </w:p>
    <w:bookmarkEnd w:id="1056"/>
    <w:bookmarkStart w:id="1057"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057"/>
    <w:bookmarkStart w:id="1059"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58">
        <w:r>
          <w:rPr>
            <w:rStyle w:val="Hyperlink"/>
          </w:rPr>
          <w:t xml:space="preserve">https://doi.org/10.1016/j.brat.2004.01.009</w:t>
        </w:r>
      </w:hyperlink>
    </w:p>
    <w:bookmarkEnd w:id="1059"/>
    <w:bookmarkStart w:id="1061"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60">
        <w:r>
          <w:rPr>
            <w:rStyle w:val="Hyperlink"/>
          </w:rPr>
          <w:t xml:space="preserve">https://doi.org/10.1037/0033-2909.134.2.163</w:t>
        </w:r>
      </w:hyperlink>
    </w:p>
    <w:bookmarkEnd w:id="1061"/>
    <w:bookmarkStart w:id="1063"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62">
        <w:r>
          <w:rPr>
            <w:rStyle w:val="Hyperlink"/>
          </w:rPr>
          <w:t xml:space="preserve">https://doi.org/10.1016/j.copsyc.2015.01.020</w:t>
        </w:r>
      </w:hyperlink>
    </w:p>
    <w:bookmarkEnd w:id="1063"/>
    <w:bookmarkStart w:id="1064"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064"/>
    <w:bookmarkStart w:id="1066"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65">
        <w:r>
          <w:rPr>
            <w:rStyle w:val="Hyperlink"/>
          </w:rPr>
          <w:t xml:space="preserve">https://doi.org/10.1037/1528-3542.5.3.319</w:t>
        </w:r>
      </w:hyperlink>
    </w:p>
    <w:bookmarkEnd w:id="1066"/>
    <w:bookmarkStart w:id="1068"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67">
        <w:r>
          <w:rPr>
            <w:rStyle w:val="Hyperlink"/>
          </w:rPr>
          <w:t xml:space="preserve">https://doi.org/10.1016/j.brat.2004.11.008</w:t>
        </w:r>
      </w:hyperlink>
    </w:p>
    <w:bookmarkEnd w:id="1068"/>
    <w:bookmarkStart w:id="1070"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69">
        <w:r>
          <w:rPr>
            <w:rStyle w:val="Hyperlink"/>
          </w:rPr>
          <w:t xml:space="preserve">https://doi.org/10.1037/a0035540</w:t>
        </w:r>
      </w:hyperlink>
    </w:p>
    <w:bookmarkEnd w:id="1070"/>
    <w:bookmarkStart w:id="1071"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071"/>
    <w:bookmarkStart w:id="1073"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72">
        <w:r>
          <w:rPr>
            <w:rStyle w:val="Hyperlink"/>
          </w:rPr>
          <w:t xml:space="preserve">https://doi.org/10.1037//0022-3514.54.6.1063</w:t>
        </w:r>
      </w:hyperlink>
    </w:p>
    <w:bookmarkEnd w:id="1073"/>
    <w:bookmarkStart w:id="1075"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74">
        <w:r>
          <w:rPr>
            <w:rStyle w:val="Hyperlink"/>
          </w:rPr>
          <w:t xml:space="preserve">https://doi.org/10.1037/h0074428dodge</w:t>
        </w:r>
      </w:hyperlink>
    </w:p>
    <w:bookmarkEnd w:id="1075"/>
    <w:bookmarkStart w:id="1077"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76">
        <w:r>
          <w:rPr>
            <w:rStyle w:val="Hyperlink"/>
          </w:rPr>
          <w:t xml:space="preserve">https://doi.org/10.1037/10016-000</w:t>
        </w:r>
      </w:hyperlink>
    </w:p>
    <w:bookmarkEnd w:id="1077"/>
    <w:bookmarkStart w:id="1078"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078"/>
    <w:bookmarkStart w:id="1080"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79">
        <w:r>
          <w:rPr>
            <w:rStyle w:val="Hyperlink"/>
          </w:rPr>
          <w:t xml:space="preserve">https://doi.org/10.1111/j.2044-8295.1969.tb01192.x</w:t>
        </w:r>
      </w:hyperlink>
    </w:p>
    <w:bookmarkEnd w:id="1080"/>
    <w:bookmarkStart w:id="1081"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081"/>
    <w:bookmarkStart w:id="1082"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082"/>
    <w:bookmarkStart w:id="1084"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83">
        <w:r>
          <w:rPr>
            <w:rStyle w:val="Hyperlink"/>
          </w:rPr>
          <w:t xml:space="preserve">https://doi.org/10.7554/eLife.28197</w:t>
        </w:r>
      </w:hyperlink>
    </w:p>
    <w:bookmarkEnd w:id="1084"/>
    <w:bookmarkStart w:id="1086"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85">
        <w:r>
          <w:rPr>
            <w:rStyle w:val="Hyperlink"/>
          </w:rPr>
          <w:t xml:space="preserve">https://doi.org/10.1037/a0027474</w:t>
        </w:r>
      </w:hyperlink>
    </w:p>
    <w:bookmarkEnd w:id="1086"/>
    <w:bookmarkStart w:id="1088"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87">
        <w:r>
          <w:rPr>
            <w:rStyle w:val="Hyperlink"/>
          </w:rPr>
          <w:t xml:space="preserve">https://doi.org/10.1037/a0030923</w:t>
        </w:r>
      </w:hyperlink>
    </w:p>
    <w:bookmarkEnd w:id="1088"/>
    <w:bookmarkStart w:id="1090"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89">
        <w:r>
          <w:rPr>
            <w:rStyle w:val="Hyperlink"/>
          </w:rPr>
          <w:t xml:space="preserve">https://CRAN.R-project.org/package=tidyverse</w:t>
        </w:r>
      </w:hyperlink>
    </w:p>
    <w:bookmarkEnd w:id="1090"/>
    <w:bookmarkStart w:id="1092"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91">
        <w:r>
          <w:rPr>
            <w:rStyle w:val="Hyperlink"/>
          </w:rPr>
          <w:t xml:space="preserve">https://CRAN.R-project.org/package=ggplot2</w:t>
        </w:r>
      </w:hyperlink>
    </w:p>
    <w:bookmarkEnd w:id="1092"/>
    <w:bookmarkStart w:id="1094"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93">
        <w:r>
          <w:rPr>
            <w:rStyle w:val="Hyperlink"/>
          </w:rPr>
          <w:t xml:space="preserve">https://CRAN.R-project.org/package=ggridges</w:t>
        </w:r>
      </w:hyperlink>
    </w:p>
    <w:bookmarkEnd w:id="1094"/>
    <w:bookmarkStart w:id="1095"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095"/>
    <w:bookmarkStart w:id="1097"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96">
        <w:r>
          <w:rPr>
            <w:rStyle w:val="Hyperlink"/>
          </w:rPr>
          <w:t xml:space="preserve">https://doi.org/10.1016/j.psyneuen.2016.10.013</w:t>
        </w:r>
      </w:hyperlink>
    </w:p>
    <w:bookmarkEnd w:id="1097"/>
    <w:bookmarkStart w:id="1099"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98">
        <w:r>
          <w:rPr>
            <w:rStyle w:val="Hyperlink"/>
          </w:rPr>
          <w:t xml:space="preserve">https://doi.org/10.1126/science.7569931</w:t>
        </w:r>
      </w:hyperlink>
    </w:p>
    <w:bookmarkEnd w:id="1099"/>
    <w:bookmarkStart w:id="1101"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100">
        <w:r>
          <w:rPr>
            <w:rStyle w:val="Hyperlink"/>
          </w:rPr>
          <w:t xml:space="preserve">https://doi.org/10.1016/S1364-6613(97)01070-X</w:t>
        </w:r>
      </w:hyperlink>
    </w:p>
    <w:bookmarkEnd w:id="1101"/>
    <w:bookmarkStart w:id="1103"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102">
        <w:r>
          <w:rPr>
            <w:rStyle w:val="Hyperlink"/>
          </w:rPr>
          <w:t xml:space="preserve">https://doi.org/10.3109/10253890.2015.1055726</w:t>
        </w:r>
      </w:hyperlink>
    </w:p>
    <w:bookmarkEnd w:id="1103"/>
    <w:bookmarkStart w:id="1105"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104">
        <w:r>
          <w:rPr>
            <w:rStyle w:val="Hyperlink"/>
          </w:rPr>
          <w:t xml:space="preserve">https://doi.org/10.1037/a0035450</w:t>
        </w:r>
      </w:hyperlink>
    </w:p>
    <w:bookmarkEnd w:id="1105"/>
    <w:bookmarkStart w:id="1107"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106">
        <w:r>
          <w:rPr>
            <w:rStyle w:val="Hyperlink"/>
          </w:rPr>
          <w:t xml:space="preserve">https://CRAN.R-project.org/package=knitr</w:t>
        </w:r>
      </w:hyperlink>
    </w:p>
    <w:bookmarkEnd w:id="1107"/>
    <w:bookmarkStart w:id="1109"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108">
        <w:r>
          <w:rPr>
            <w:rStyle w:val="Hyperlink"/>
          </w:rPr>
          <w:t xml:space="preserve">https://doi.org/10.1037/h0025848</w:t>
        </w:r>
      </w:hyperlink>
    </w:p>
    <w:bookmarkEnd w:id="1109"/>
    <w:bookmarkStart w:id="1111"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110">
        <w:r>
          <w:rPr>
            <w:rStyle w:val="Hyperlink"/>
          </w:rPr>
          <w:t xml:space="preserve">https://doi.org/10.1016/j.cpr.2018.06.001</w:t>
        </w:r>
      </w:hyperlink>
    </w:p>
    <w:bookmarkEnd w:id="1111"/>
    <w:bookmarkStart w:id="1112"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112"/>
    <w:bookmarkStart w:id="1114"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113">
        <w:r>
          <w:rPr>
            <w:rStyle w:val="Hyperlink"/>
          </w:rPr>
          <w:t xml:space="preserve">https://doi.org/10.1016/j.jpsychores.2012.03.007</w:t>
        </w:r>
      </w:hyperlink>
    </w:p>
    <w:bookmarkEnd w:id="1114"/>
    <w:bookmarkStart w:id="1116"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115">
        <w:r>
          <w:rPr>
            <w:rStyle w:val="Hyperlink"/>
          </w:rPr>
          <w:t xml:space="preserve">https://doi.org/10.1002/smi.2588</w:t>
        </w:r>
      </w:hyperlink>
    </w:p>
    <w:bookmarkEnd w:id="1116"/>
    <w:bookmarkStart w:id="1117"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49">
        <w:r>
          <w:rPr>
            <w:rStyle w:val="Hyperlink"/>
          </w:rPr>
          <w:t xml:space="preserve">https://doi.org/10.1016/S0093-934X(03)00347-X</w:t>
        </w:r>
      </w:hyperlink>
    </w:p>
    <w:bookmarkEnd w:id="1117"/>
    <w:bookmarkStart w:id="1118"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51">
        <w:r>
          <w:rPr>
            <w:rStyle w:val="Hyperlink"/>
          </w:rPr>
          <w:t xml:space="preserve">https://doi.org/10.1109/tac.1974.1100705</w:t>
        </w:r>
      </w:hyperlink>
    </w:p>
    <w:bookmarkEnd w:id="1118"/>
    <w:bookmarkStart w:id="1119"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53">
        <w:r>
          <w:rPr>
            <w:rStyle w:val="Hyperlink"/>
          </w:rPr>
          <w:t xml:space="preserve">https://doi.org/10.1037/bul0000021</w:t>
        </w:r>
      </w:hyperlink>
    </w:p>
    <w:bookmarkEnd w:id="1119"/>
    <w:bookmarkStart w:id="1120"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55">
        <w:r>
          <w:rPr>
            <w:rStyle w:val="Hyperlink"/>
          </w:rPr>
          <w:t xml:space="preserve">https://doi.org/10.1037/0021-843X.109.3.403</w:t>
        </w:r>
      </w:hyperlink>
    </w:p>
    <w:bookmarkEnd w:id="1120"/>
    <w:bookmarkStart w:id="1121"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7">
        <w:r>
          <w:rPr>
            <w:rStyle w:val="Hyperlink"/>
          </w:rPr>
          <w:t xml:space="preserve">https://doi.org/10.1016/j.neuroimage.2017.03.029</w:t>
        </w:r>
      </w:hyperlink>
    </w:p>
    <w:bookmarkEnd w:id="1121"/>
    <w:bookmarkStart w:id="1122"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59">
        <w:r>
          <w:rPr>
            <w:rStyle w:val="Hyperlink"/>
          </w:rPr>
          <w:t xml:space="preserve">https://doi.org/10.3758/BF03202429</w:t>
        </w:r>
      </w:hyperlink>
    </w:p>
    <w:bookmarkEnd w:id="1122"/>
    <w:bookmarkStart w:id="1123"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61">
        <w:r>
          <w:rPr>
            <w:rStyle w:val="Hyperlink"/>
          </w:rPr>
          <w:t xml:space="preserve">https://github.com/crsh/papaja</w:t>
        </w:r>
      </w:hyperlink>
    </w:p>
    <w:bookmarkEnd w:id="1123"/>
    <w:bookmarkStart w:id="1124"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63">
        <w:r>
          <w:rPr>
            <w:rStyle w:val="Hyperlink"/>
          </w:rPr>
          <w:t xml:space="preserve">https://doi.org/10.1162/0898929054021157</w:t>
        </w:r>
      </w:hyperlink>
    </w:p>
    <w:bookmarkEnd w:id="1124"/>
    <w:bookmarkStart w:id="1125"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65">
        <w:r>
          <w:rPr>
            <w:rStyle w:val="Hyperlink"/>
          </w:rPr>
          <w:t xml:space="preserve">https://doi.org/10.1152/japplphysiol.00717.2002</w:t>
        </w:r>
      </w:hyperlink>
    </w:p>
    <w:bookmarkEnd w:id="1125"/>
    <w:bookmarkStart w:id="1126"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67">
        <w:r>
          <w:rPr>
            <w:rStyle w:val="Hyperlink"/>
          </w:rPr>
          <w:t xml:space="preserve">https://doi.org/10.1080/14640748408402157</w:t>
        </w:r>
      </w:hyperlink>
    </w:p>
    <w:bookmarkEnd w:id="1126"/>
    <w:bookmarkStart w:id="1127"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69">
        <w:r>
          <w:rPr>
            <w:rStyle w:val="Hyperlink"/>
          </w:rPr>
          <w:t xml:space="preserve">https://doi.org/10.1016/0749-596X(85)90041-5</w:t>
        </w:r>
      </w:hyperlink>
    </w:p>
    <w:bookmarkEnd w:id="1127"/>
    <w:bookmarkStart w:id="1128"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1128"/>
    <w:bookmarkStart w:id="1129" w:name="ref-bain_senses_1855"/>
    <w:p>
      <w:pPr>
        <w:pStyle w:val="Bibliography"/>
      </w:pPr>
      <w:r>
        <w:t xml:space="preserve">Bain, A. (1855).</w:t>
      </w:r>
      <w:r>
        <w:t xml:space="preserve"> </w:t>
      </w:r>
      <w:r>
        <w:rPr>
          <w:i/>
        </w:rPr>
        <w:t xml:space="preserve">The Senses and the Intellect</w:t>
      </w:r>
      <w:r>
        <w:t xml:space="preserve">. Parker.</w:t>
      </w:r>
    </w:p>
    <w:bookmarkEnd w:id="1129"/>
    <w:bookmarkStart w:id="1130"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73">
        <w:r>
          <w:rPr>
            <w:rStyle w:val="Hyperlink"/>
          </w:rPr>
          <w:t xml:space="preserve">https://doi.org/10.1037/h0020412</w:t>
        </w:r>
      </w:hyperlink>
    </w:p>
    <w:bookmarkEnd w:id="1130"/>
    <w:bookmarkStart w:id="1131"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1131"/>
    <w:bookmarkStart w:id="1132"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76">
        <w:r>
          <w:rPr>
            <w:rStyle w:val="Hyperlink"/>
          </w:rPr>
          <w:t xml:space="preserve">https://doi.org/10.1044/jshr.2902.163</w:t>
        </w:r>
      </w:hyperlink>
    </w:p>
    <w:bookmarkEnd w:id="1132"/>
    <w:bookmarkStart w:id="1133"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1133"/>
    <w:bookmarkStart w:id="1134"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79">
        <w:r>
          <w:rPr>
            <w:rStyle w:val="Hyperlink"/>
          </w:rPr>
          <w:t xml:space="preserve">https://doi.org/10.1016/j.jml.2012.11.001</w:t>
        </w:r>
      </w:hyperlink>
    </w:p>
    <w:bookmarkEnd w:id="1134"/>
    <w:bookmarkStart w:id="1135"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81">
        <w:r>
          <w:rPr>
            <w:rStyle w:val="Hyperlink"/>
          </w:rPr>
          <w:t xml:space="preserve">https://doi.org/10.1146/annurev.psych.59.103006.093639</w:t>
        </w:r>
      </w:hyperlink>
    </w:p>
    <w:bookmarkEnd w:id="1135"/>
    <w:bookmarkStart w:id="1136"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83">
        <w:r>
          <w:rPr>
            <w:rStyle w:val="Hyperlink"/>
          </w:rPr>
          <w:t xml:space="preserve">https://doi.org/10.1016/j.neuropsychologia.2007.01.007</w:t>
        </w:r>
      </w:hyperlink>
    </w:p>
    <w:bookmarkEnd w:id="1136"/>
    <w:bookmarkStart w:id="1137" w:name="ref-bates_parsimonious_2015"/>
    <w:p>
      <w:pPr>
        <w:pStyle w:val="Bibliography"/>
      </w:pPr>
      <w:r>
        <w:t xml:space="preserve">Bates, D., Kliegl, R., Vasishth, S., &amp; Baayen, H. (2015). Parsimonious mixed models.</w:t>
      </w:r>
    </w:p>
    <w:bookmarkEnd w:id="1137"/>
    <w:bookmarkStart w:id="1138"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86">
        <w:r>
          <w:rPr>
            <w:rStyle w:val="Hyperlink"/>
          </w:rPr>
          <w:t xml:space="preserve">https://CRAN.R-project.org/package=lme4</w:t>
        </w:r>
      </w:hyperlink>
    </w:p>
    <w:bookmarkEnd w:id="1138"/>
    <w:bookmarkStart w:id="1139"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8">
        <w:r>
          <w:rPr>
            <w:rStyle w:val="Hyperlink"/>
          </w:rPr>
          <w:t xml:space="preserve">http://www.sumsar.net</w:t>
        </w:r>
      </w:hyperlink>
    </w:p>
    <w:bookmarkEnd w:id="1139"/>
    <w:bookmarkStart w:id="1140"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90">
        <w:r>
          <w:rPr>
            <w:rStyle w:val="Hyperlink"/>
          </w:rPr>
          <w:t xml:space="preserve">https://doi.org/10.1080/17470218.2015.1034142</w:t>
        </w:r>
      </w:hyperlink>
    </w:p>
    <w:bookmarkEnd w:id="1140"/>
    <w:bookmarkStart w:id="1141"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92">
        <w:r>
          <w:rPr>
            <w:rStyle w:val="Hyperlink"/>
          </w:rPr>
          <w:t xml:space="preserve">https://doi.org/10.1348/000712609X479636</w:t>
        </w:r>
      </w:hyperlink>
    </w:p>
    <w:bookmarkEnd w:id="1141"/>
    <w:bookmarkStart w:id="1142"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1142"/>
    <w:bookmarkStart w:id="1143"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95">
        <w:r>
          <w:rPr>
            <w:rStyle w:val="Hyperlink"/>
          </w:rPr>
          <w:t xml:space="preserve">https://doi.org/10.17605/OSF.IO/MWTVK</w:t>
        </w:r>
      </w:hyperlink>
    </w:p>
    <w:bookmarkEnd w:id="1143"/>
    <w:bookmarkStart w:id="1144"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7">
        <w:r>
          <w:rPr>
            <w:rStyle w:val="Hyperlink"/>
          </w:rPr>
          <w:t xml:space="preserve">https://doi.org/10.1016/S0926-6410(96)00072-9</w:t>
        </w:r>
      </w:hyperlink>
    </w:p>
    <w:bookmarkEnd w:id="1144"/>
    <w:bookmarkStart w:id="1145"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99">
        <w:r>
          <w:rPr>
            <w:rStyle w:val="Hyperlink"/>
          </w:rPr>
          <w:t xml:space="preserve">https://doi.org/10.1111/1469-8986.3810022</w:t>
        </w:r>
      </w:hyperlink>
    </w:p>
    <w:bookmarkEnd w:id="1145"/>
    <w:bookmarkStart w:id="1146"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401">
        <w:r>
          <w:rPr>
            <w:rStyle w:val="Hyperlink"/>
          </w:rPr>
          <w:t xml:space="preserve">https://doi.org/10.1177/0022167883232011</w:t>
        </w:r>
      </w:hyperlink>
    </w:p>
    <w:bookmarkEnd w:id="1146"/>
    <w:bookmarkStart w:id="1147"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403">
        <w:r>
          <w:rPr>
            <w:rStyle w:val="Hyperlink"/>
          </w:rPr>
          <w:t xml:space="preserve">https://doi.org/10.1016/j.tics.2011.12.010</w:t>
        </w:r>
      </w:hyperlink>
    </w:p>
    <w:bookmarkEnd w:id="1147"/>
    <w:bookmarkStart w:id="1148"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5">
        <w:r>
          <w:rPr>
            <w:rStyle w:val="Hyperlink"/>
          </w:rPr>
          <w:t xml:space="preserve">https://doi.org/10.1017/CBO9780511558313.006</w:t>
        </w:r>
      </w:hyperlink>
    </w:p>
    <w:bookmarkEnd w:id="1148"/>
    <w:bookmarkStart w:id="1149"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7">
        <w:r>
          <w:rPr>
            <w:rStyle w:val="Hyperlink"/>
          </w:rPr>
          <w:t xml:space="preserve">https://doi.org/10.1093/eurheartj/eht309.P3384</w:t>
        </w:r>
      </w:hyperlink>
    </w:p>
    <w:bookmarkEnd w:id="1149"/>
    <w:bookmarkStart w:id="1150"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09">
        <w:r>
          <w:rPr>
            <w:rStyle w:val="Hyperlink"/>
          </w:rPr>
          <w:t xml:space="preserve">https://doi.org/10.1016/j.jpsychores.2005.06.074</w:t>
        </w:r>
      </w:hyperlink>
    </w:p>
    <w:bookmarkEnd w:id="1150"/>
    <w:bookmarkStart w:id="1151"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11">
        <w:r>
          <w:rPr>
            <w:rStyle w:val="Hyperlink"/>
          </w:rPr>
          <w:t xml:space="preserve">https://doi.org/10.3389/fpsyg.2013.00496</w:t>
        </w:r>
      </w:hyperlink>
    </w:p>
    <w:bookmarkEnd w:id="1151"/>
    <w:bookmarkStart w:id="1152"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1152"/>
    <w:bookmarkStart w:id="1153"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14">
        <w:r>
          <w:rPr>
            <w:rStyle w:val="Hyperlink"/>
          </w:rPr>
          <w:t xml:space="preserve">https://doi.org/10.1177/0049124104268644</w:t>
        </w:r>
      </w:hyperlink>
    </w:p>
    <w:bookmarkEnd w:id="1153"/>
    <w:bookmarkStart w:id="1154"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6">
        <w:r>
          <w:rPr>
            <w:rStyle w:val="Hyperlink"/>
          </w:rPr>
          <w:t xml:space="preserve">https://doi.org/10.1007/s00265-010-1029-6</w:t>
        </w:r>
      </w:hyperlink>
    </w:p>
    <w:bookmarkEnd w:id="1154"/>
    <w:bookmarkStart w:id="1155"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1155"/>
    <w:bookmarkStart w:id="1156"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19">
        <w:r>
          <w:rPr>
            <w:rStyle w:val="Hyperlink"/>
          </w:rPr>
          <w:t xml:space="preserve">https://CRAN.R-project.org/package=brms</w:t>
        </w:r>
      </w:hyperlink>
    </w:p>
    <w:bookmarkEnd w:id="1156"/>
    <w:bookmarkStart w:id="1157"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21">
        <w:r>
          <w:rPr>
            <w:rStyle w:val="Hyperlink"/>
          </w:rPr>
          <w:t xml:space="preserve">https://doi.org/10.1093/schbul/sbx053</w:t>
        </w:r>
      </w:hyperlink>
    </w:p>
    <w:bookmarkEnd w:id="1157"/>
    <w:bookmarkStart w:id="1158"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1158"/>
    <w:bookmarkStart w:id="1159"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4">
        <w:r>
          <w:rPr>
            <w:rStyle w:val="Hyperlink"/>
          </w:rPr>
          <w:t xml:space="preserve">https://doi.org/10.18637/jss.v076.i01</w:t>
        </w:r>
      </w:hyperlink>
    </w:p>
    <w:bookmarkEnd w:id="1159"/>
    <w:bookmarkStart w:id="1160"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1160"/>
    <w:bookmarkStart w:id="1161"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7">
        <w:r>
          <w:rPr>
            <w:rStyle w:val="Hyperlink"/>
          </w:rPr>
          <w:t xml:space="preserve">https://doi.org/10.1017/CBO9781139174794</w:t>
        </w:r>
      </w:hyperlink>
    </w:p>
    <w:bookmarkEnd w:id="1161"/>
    <w:bookmarkStart w:id="1162"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29">
        <w:r>
          <w:rPr>
            <w:rStyle w:val="Hyperlink"/>
          </w:rPr>
          <w:t xml:space="preserve">https://doi.org/10.1121/1.4893910</w:t>
        </w:r>
      </w:hyperlink>
    </w:p>
    <w:bookmarkEnd w:id="1162"/>
    <w:bookmarkStart w:id="1163"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31">
        <w:r>
          <w:rPr>
            <w:rStyle w:val="Hyperlink"/>
          </w:rPr>
          <w:t xml:space="preserve">https://CRAN.R-project.org/package=shiny</w:t>
        </w:r>
      </w:hyperlink>
    </w:p>
    <w:bookmarkEnd w:id="1163"/>
    <w:bookmarkStart w:id="1164"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33">
        <w:r>
          <w:rPr>
            <w:rStyle w:val="Hyperlink"/>
          </w:rPr>
          <w:t xml:space="preserve">https://doi.org/10.1038/nrn.2016.113</w:t>
        </w:r>
      </w:hyperlink>
    </w:p>
    <w:bookmarkEnd w:id="1164"/>
    <w:bookmarkStart w:id="1165" w:name="ref-clark_whatever_2013"/>
    <w:p>
      <w:pPr>
        <w:pStyle w:val="Bibliography"/>
      </w:pPr>
      <w:r>
        <w:t xml:space="preserve">Clark, A. (2013). Whatever next? Predictive brains, situated agents, and the future of cognitive science.</w:t>
      </w:r>
      <w:r>
        <w:t xml:space="preserve"> </w:t>
      </w:r>
      <w:r>
        <w:rPr>
          <w:i/>
        </w:rPr>
        <w:t xml:space="preserve">Behavioral and Brain Sciences</w:t>
      </w:r>
      <w:r>
        <w:t xml:space="preserve">,</w:t>
      </w:r>
      <w:r>
        <w:t xml:space="preserve"> </w:t>
      </w:r>
      <w:r>
        <w:rPr>
          <w:i/>
        </w:rPr>
        <w:t xml:space="preserve">36</w:t>
      </w:r>
      <w:r>
        <w:t xml:space="preserve">(3), 181–204.</w:t>
      </w:r>
      <w:r>
        <w:t xml:space="preserve"> </w:t>
      </w:r>
      <w:hyperlink r:id="rId435">
        <w:r>
          <w:rPr>
            <w:rStyle w:val="Hyperlink"/>
          </w:rPr>
          <w:t xml:space="preserve">https://doi.org/10.1017/S0140525X12000477</w:t>
        </w:r>
      </w:hyperlink>
    </w:p>
    <w:bookmarkEnd w:id="1165"/>
    <w:bookmarkStart w:id="1166"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1166"/>
    <w:bookmarkStart w:id="1167"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1167"/>
    <w:bookmarkStart w:id="1168"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1168"/>
    <w:bookmarkStart w:id="1169"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40">
        <w:r>
          <w:rPr>
            <w:rStyle w:val="Hyperlink"/>
          </w:rPr>
          <w:t xml:space="preserve">https://doi.org/10.1016/j.janxdis.2006.08.001</w:t>
        </w:r>
      </w:hyperlink>
    </w:p>
    <w:bookmarkEnd w:id="1169"/>
    <w:bookmarkStart w:id="1170"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42">
        <w:r>
          <w:rPr>
            <w:rStyle w:val="Hyperlink"/>
          </w:rPr>
          <w:t xml:space="preserve">https://doi.org/10.1007/BF00342238</w:t>
        </w:r>
      </w:hyperlink>
    </w:p>
    <w:bookmarkEnd w:id="1170"/>
    <w:bookmarkStart w:id="1171"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1171"/>
    <w:bookmarkStart w:id="1172"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45">
        <w:r>
          <w:rPr>
            <w:rStyle w:val="Hyperlink"/>
          </w:rPr>
          <w:t xml:space="preserve">https://doi.org/10.1207/S15327752JPA7503_04</w:t>
        </w:r>
      </w:hyperlink>
    </w:p>
    <w:bookmarkEnd w:id="1172"/>
    <w:bookmarkStart w:id="1173"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7">
        <w:r>
          <w:rPr>
            <w:rStyle w:val="Hyperlink"/>
          </w:rPr>
          <w:t xml:space="preserve">https://doi.org/10.1037/a0021321</w:t>
        </w:r>
      </w:hyperlink>
    </w:p>
    <w:bookmarkEnd w:id="1173"/>
    <w:bookmarkStart w:id="1174"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1174"/>
    <w:bookmarkStart w:id="1175"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50">
        <w:r>
          <w:rPr>
            <w:rStyle w:val="Hyperlink"/>
          </w:rPr>
          <w:t xml:space="preserve">https://doi.org/10.1371/journal.pone.0167490</w:t>
        </w:r>
      </w:hyperlink>
    </w:p>
    <w:bookmarkEnd w:id="1175"/>
    <w:bookmarkStart w:id="1176"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1176"/>
    <w:bookmarkStart w:id="1177"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1177"/>
    <w:bookmarkStart w:id="1178"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54">
        <w:r>
          <w:rPr>
            <w:rStyle w:val="Hyperlink"/>
          </w:rPr>
          <w:t xml:space="preserve">https://doi.org/10.1177/0956797613504966</w:t>
        </w:r>
      </w:hyperlink>
    </w:p>
    <w:bookmarkEnd w:id="1178"/>
    <w:bookmarkStart w:id="1179"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56">
        <w:r>
          <w:rPr>
            <w:rStyle w:val="Hyperlink"/>
          </w:rPr>
          <w:t xml:space="preserve">https://doi.org/10.2307/1412271</w:t>
        </w:r>
      </w:hyperlink>
    </w:p>
    <w:bookmarkEnd w:id="1179"/>
    <w:bookmarkStart w:id="1180"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8">
        <w:r>
          <w:rPr>
            <w:rStyle w:val="Hyperlink"/>
          </w:rPr>
          <w:t xml:space="preserve">https://doi.org/10.1007/s10608-013-9585-5</w:t>
        </w:r>
      </w:hyperlink>
    </w:p>
    <w:bookmarkEnd w:id="1180"/>
    <w:bookmarkStart w:id="1181"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60">
        <w:r>
          <w:rPr>
            <w:rStyle w:val="Hyperlink"/>
          </w:rPr>
          <w:t xml:space="preserve">https://doi.org/10.1007/s10608-019-10023-0</w:t>
        </w:r>
      </w:hyperlink>
    </w:p>
    <w:bookmarkEnd w:id="1181"/>
    <w:bookmarkStart w:id="1182"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62">
        <w:r>
          <w:rPr>
            <w:rStyle w:val="Hyperlink"/>
          </w:rPr>
          <w:t xml:space="preserve">https://doi.org/10.1023/A:1005591412406</w:t>
        </w:r>
      </w:hyperlink>
    </w:p>
    <w:bookmarkEnd w:id="1182"/>
    <w:bookmarkStart w:id="1183"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1183"/>
    <w:bookmarkStart w:id="1184"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1184"/>
    <w:bookmarkStart w:id="1185"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66">
        <w:r>
          <w:rPr>
            <w:rStyle w:val="Hyperlink"/>
          </w:rPr>
          <w:t xml:space="preserve">https://doi.org/10.1080/02699931.2010.514711</w:t>
        </w:r>
      </w:hyperlink>
    </w:p>
    <w:bookmarkEnd w:id="1185"/>
    <w:bookmarkStart w:id="1186"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8">
        <w:r>
          <w:rPr>
            <w:rStyle w:val="Hyperlink"/>
          </w:rPr>
          <w:t xml:space="preserve">https://doi.org/10.1007/978-1-4899-1164-3_10</w:t>
        </w:r>
      </w:hyperlink>
    </w:p>
    <w:bookmarkEnd w:id="1186"/>
    <w:bookmarkStart w:id="1187"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70">
        <w:r>
          <w:rPr>
            <w:rStyle w:val="Hyperlink"/>
          </w:rPr>
          <w:t xml:space="preserve">https://doi.org/10.1123/jab.13.2.135</w:t>
        </w:r>
      </w:hyperlink>
    </w:p>
    <w:bookmarkEnd w:id="1187"/>
    <w:bookmarkStart w:id="1188"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72">
        <w:r>
          <w:rPr>
            <w:rStyle w:val="Hyperlink"/>
          </w:rPr>
          <w:t xml:space="preserve">https://doi.org/10.1016/j.jbiomech.2010.01.027</w:t>
        </w:r>
      </w:hyperlink>
    </w:p>
    <w:bookmarkEnd w:id="1188"/>
    <w:bookmarkStart w:id="1189" w:name="ref-dennett_consciousness_1991"/>
    <w:p>
      <w:pPr>
        <w:pStyle w:val="Bibliography"/>
      </w:pPr>
      <w:r>
        <w:t xml:space="preserve">Dennett, D. C. (1991).</w:t>
      </w:r>
      <w:r>
        <w:t xml:space="preserve"> </w:t>
      </w:r>
      <w:r>
        <w:rPr>
          <w:i/>
        </w:rPr>
        <w:t xml:space="preserve">Consciousness Explained</w:t>
      </w:r>
      <w:r>
        <w:t xml:space="preserve">. Penguin Books.</w:t>
      </w:r>
    </w:p>
    <w:bookmarkEnd w:id="1189"/>
    <w:bookmarkStart w:id="1190"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75">
        <w:r>
          <w:rPr>
            <w:rStyle w:val="Hyperlink"/>
          </w:rPr>
          <w:t xml:space="preserve">https://doi.org/10.1177/2167702615584309</w:t>
        </w:r>
      </w:hyperlink>
    </w:p>
    <w:bookmarkEnd w:id="1190"/>
    <w:bookmarkStart w:id="1191"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7">
        <w:r>
          <w:rPr>
            <w:rStyle w:val="Hyperlink"/>
          </w:rPr>
          <w:t xml:space="preserve">https://doi.org/10.1177/1745691611406920</w:t>
        </w:r>
      </w:hyperlink>
    </w:p>
    <w:bookmarkEnd w:id="1191"/>
    <w:bookmarkStart w:id="1192"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1192"/>
    <w:bookmarkStart w:id="1193"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1193"/>
    <w:bookmarkStart w:id="1194" w:name="ref-eager_mixed_2017"/>
    <w:p>
      <w:pPr>
        <w:pStyle w:val="Bibliography"/>
      </w:pPr>
      <w:r>
        <w:t xml:space="preserve">Eager, C., &amp; Roy, J. (2017). Mixed Effects Models are Sometimes Terrible. Retrieved from</w:t>
      </w:r>
      <w:r>
        <w:t xml:space="preserve"> </w:t>
      </w:r>
      <w:hyperlink r:id="rId481">
        <w:r>
          <w:rPr>
            <w:rStyle w:val="Hyperlink"/>
          </w:rPr>
          <w:t xml:space="preserve">http://arxiv.org/abs/1701.04858</w:t>
        </w:r>
      </w:hyperlink>
    </w:p>
    <w:bookmarkEnd w:id="1194"/>
    <w:bookmarkStart w:id="1195"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1195"/>
    <w:bookmarkStart w:id="1196"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84">
        <w:r>
          <w:rPr>
            <w:rStyle w:val="Hyperlink"/>
          </w:rPr>
          <w:t xml:space="preserve">https://doi.org/10.1680/ijct.2008.1.3.192</w:t>
        </w:r>
      </w:hyperlink>
    </w:p>
    <w:bookmarkEnd w:id="1196"/>
    <w:bookmarkStart w:id="1197"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86">
        <w:r>
          <w:rPr>
            <w:rStyle w:val="Hyperlink"/>
          </w:rPr>
          <w:t xml:space="preserve">https://doi.org/10.1016/j.jbtep.2010.12.003</w:t>
        </w:r>
      </w:hyperlink>
    </w:p>
    <w:bookmarkEnd w:id="1197"/>
    <w:bookmarkStart w:id="1198"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1198"/>
    <w:bookmarkStart w:id="1199"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89">
        <w:r>
          <w:rPr>
            <w:rStyle w:val="Hyperlink"/>
          </w:rPr>
          <w:t xml:space="preserve">https://doi.org/10.1016/S0749-596X(02)00511-9</w:t>
        </w:r>
      </w:hyperlink>
    </w:p>
    <w:bookmarkEnd w:id="1199"/>
    <w:bookmarkStart w:id="1200"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91">
        <w:r>
          <w:rPr>
            <w:rStyle w:val="Hyperlink"/>
          </w:rPr>
          <w:t xml:space="preserve">https://doi.org/10.1007/BF03087979</w:t>
        </w:r>
      </w:hyperlink>
    </w:p>
    <w:bookmarkEnd w:id="1200"/>
    <w:bookmarkStart w:id="1201"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93">
        <w:r>
          <w:rPr>
            <w:rStyle w:val="Hyperlink"/>
          </w:rPr>
          <w:t xml:space="preserve">https://doi.org/10.1371/journal.pone.0175025</w:t>
        </w:r>
      </w:hyperlink>
    </w:p>
    <w:bookmarkEnd w:id="1201"/>
    <w:bookmarkStart w:id="1202"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95">
        <w:r>
          <w:rPr>
            <w:rStyle w:val="Hyperlink"/>
          </w:rPr>
          <w:t xml:space="preserve">https://doi.org/10.1068/p5852</w:t>
        </w:r>
      </w:hyperlink>
    </w:p>
    <w:bookmarkEnd w:id="1202"/>
    <w:bookmarkStart w:id="1203"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7">
        <w:r>
          <w:rPr>
            <w:rStyle w:val="Hyperlink"/>
          </w:rPr>
          <w:t xml:space="preserve">https://doi.org/10.3109/00016485809134778</w:t>
        </w:r>
      </w:hyperlink>
    </w:p>
    <w:bookmarkEnd w:id="1203"/>
    <w:bookmarkStart w:id="1204"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99">
        <w:r>
          <w:rPr>
            <w:rStyle w:val="Hyperlink"/>
          </w:rPr>
          <w:t xml:space="preserve">https://doi.org/10.1016/s0028-3932(98)00089-x</w:t>
        </w:r>
      </w:hyperlink>
    </w:p>
    <w:bookmarkEnd w:id="1204"/>
    <w:bookmarkStart w:id="1205"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501">
        <w:r>
          <w:rPr>
            <w:rStyle w:val="Hyperlink"/>
          </w:rPr>
          <w:t xml:space="preserve">https://doi.org/10.1007/s00426-017-0845-y</w:t>
        </w:r>
      </w:hyperlink>
    </w:p>
    <w:bookmarkEnd w:id="1205"/>
    <w:bookmarkStart w:id="1206"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03">
        <w:r>
          <w:rPr>
            <w:rStyle w:val="Hyperlink"/>
          </w:rPr>
          <w:t xml:space="preserve">https://doi.org/10.1093/schbul/4.4.636</w:t>
        </w:r>
      </w:hyperlink>
    </w:p>
    <w:bookmarkEnd w:id="1206"/>
    <w:bookmarkStart w:id="1207"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05">
        <w:r>
          <w:rPr>
            <w:rStyle w:val="Hyperlink"/>
          </w:rPr>
          <w:t xml:space="preserve">https://doi.org/10.1016/j.newideapsych.2004.09.001</w:t>
        </w:r>
      </w:hyperlink>
    </w:p>
    <w:bookmarkEnd w:id="1207"/>
    <w:bookmarkStart w:id="1208"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1208"/>
    <w:bookmarkStart w:id="1209"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8">
        <w:r>
          <w:rPr>
            <w:rStyle w:val="Hyperlink"/>
          </w:rPr>
          <w:t xml:space="preserve">https://doi.org/10.1111/j.1467-9892.1985.tb00412.x</w:t>
        </w:r>
      </w:hyperlink>
    </w:p>
    <w:bookmarkEnd w:id="1209"/>
    <w:bookmarkStart w:id="1210"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10">
        <w:r>
          <w:rPr>
            <w:rStyle w:val="Hyperlink"/>
          </w:rPr>
          <w:t xml:space="preserve">https://doi.org/10.1016/S0022-3956(03)00095-5</w:t>
        </w:r>
      </w:hyperlink>
    </w:p>
    <w:bookmarkEnd w:id="1210"/>
    <w:bookmarkStart w:id="1211"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12">
        <w:r>
          <w:rPr>
            <w:rStyle w:val="Hyperlink"/>
          </w:rPr>
          <w:t xml:space="preserve">https://doi.org/10.1111/j.1469-8986.1986.tb00676.x</w:t>
        </w:r>
      </w:hyperlink>
    </w:p>
    <w:bookmarkEnd w:id="1211"/>
    <w:bookmarkStart w:id="1212"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14">
        <w:r>
          <w:rPr>
            <w:rStyle w:val="Hyperlink"/>
          </w:rPr>
          <w:t xml:space="preserve">https://doi.org/10.1037/0096-1523.14.1.60</w:t>
        </w:r>
      </w:hyperlink>
    </w:p>
    <w:bookmarkEnd w:id="1212"/>
    <w:bookmarkStart w:id="1213"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16">
        <w:r>
          <w:rPr>
            <w:rStyle w:val="Hyperlink"/>
          </w:rPr>
          <w:t xml:space="preserve">https://doi.org/10.1016/j.cortex.2016.04.023</w:t>
        </w:r>
      </w:hyperlink>
    </w:p>
    <w:bookmarkEnd w:id="1213"/>
    <w:bookmarkStart w:id="1214" w:name="ref-friston_what_2011"/>
    <w:p>
      <w:pPr>
        <w:pStyle w:val="Bibliography"/>
      </w:pPr>
      <w:r>
        <w:t xml:space="preserve">Friston, K. (2011). What Is Optimal about Motor Control?</w:t>
      </w:r>
      <w:r>
        <w:t xml:space="preserve"> </w:t>
      </w:r>
      <w:r>
        <w:rPr>
          <w:i/>
        </w:rPr>
        <w:t xml:space="preserve">Neuron</w:t>
      </w:r>
      <w:r>
        <w:t xml:space="preserve">,</w:t>
      </w:r>
      <w:r>
        <w:t xml:space="preserve"> </w:t>
      </w:r>
      <w:r>
        <w:rPr>
          <w:i/>
        </w:rPr>
        <w:t xml:space="preserve">72</w:t>
      </w:r>
      <w:r>
        <w:t xml:space="preserve">(3), 488–498.</w:t>
      </w:r>
      <w:r>
        <w:t xml:space="preserve"> </w:t>
      </w:r>
      <w:hyperlink r:id="rId518">
        <w:r>
          <w:rPr>
            <w:rStyle w:val="Hyperlink"/>
          </w:rPr>
          <w:t xml:space="preserve">https://doi.org/10.1016/j.neuron.2011.10.018</w:t>
        </w:r>
      </w:hyperlink>
    </w:p>
    <w:bookmarkEnd w:id="1214"/>
    <w:bookmarkStart w:id="1215" w:name="ref-frith_explaining_2000"/>
    <w:p>
      <w:pPr>
        <w:pStyle w:val="Bibliography"/>
      </w:pPr>
      <w:r>
        <w:t xml:space="preserve">Frith, C. D., Blakemore, S., &amp; Wolpert, D. M. (2000). Explaining the symptoms of schizophrenia: Abnormalities in the awareness of action.</w:t>
      </w:r>
      <w:r>
        <w:t xml:space="preserve"> </w:t>
      </w:r>
      <w:r>
        <w:rPr>
          <w:i/>
        </w:rPr>
        <w:t xml:space="preserve">Brain Research. Brain Research Reviews</w:t>
      </w:r>
      <w:r>
        <w:t xml:space="preserve">,</w:t>
      </w:r>
      <w:r>
        <w:t xml:space="preserve"> </w:t>
      </w:r>
      <w:r>
        <w:rPr>
          <w:i/>
        </w:rPr>
        <w:t xml:space="preserve">31</w:t>
      </w:r>
      <w:r>
        <w:t xml:space="preserve">(2-3), 357–363.</w:t>
      </w:r>
    </w:p>
    <w:bookmarkEnd w:id="1215"/>
    <w:bookmarkStart w:id="1216"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21">
        <w:r>
          <w:rPr>
            <w:rStyle w:val="Hyperlink"/>
          </w:rPr>
          <w:t xml:space="preserve">https://doi.org/10.1177/002383096600900304</w:t>
        </w:r>
      </w:hyperlink>
    </w:p>
    <w:bookmarkEnd w:id="1216"/>
    <w:bookmarkStart w:id="1217"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1217"/>
    <w:bookmarkStart w:id="1218"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24">
        <w:r>
          <w:rPr>
            <w:rStyle w:val="Hyperlink"/>
          </w:rPr>
          <w:t xml:space="preserve">https://doi.org/10.1111/rssa.12378</w:t>
        </w:r>
      </w:hyperlink>
    </w:p>
    <w:bookmarkEnd w:id="1218"/>
    <w:bookmarkStart w:id="1219"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26">
        <w:r>
          <w:rPr>
            <w:rStyle w:val="Hyperlink"/>
          </w:rPr>
          <w:t xml:space="preserve">https://doi.org/10.1016/j.cogbrainres.2004.02.012</w:t>
        </w:r>
      </w:hyperlink>
    </w:p>
    <w:bookmarkEnd w:id="1219"/>
    <w:bookmarkStart w:id="1220"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28">
        <w:r>
          <w:rPr>
            <w:rStyle w:val="Hyperlink"/>
          </w:rPr>
          <w:t xml:space="preserve">https://CRAN.R-project.org/package=viridis</w:t>
        </w:r>
      </w:hyperlink>
    </w:p>
    <w:bookmarkEnd w:id="1220"/>
    <w:bookmarkStart w:id="1221"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30">
        <w:r>
          <w:rPr>
            <w:rStyle w:val="Hyperlink"/>
          </w:rPr>
          <w:t xml:space="preserve">https://doi.org/10.2466/pms.1975.40.1.327</w:t>
        </w:r>
      </w:hyperlink>
    </w:p>
    <w:bookmarkEnd w:id="1221"/>
    <w:bookmarkStart w:id="1222"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32">
        <w:r>
          <w:rPr>
            <w:rStyle w:val="Hyperlink"/>
          </w:rPr>
          <w:t xml:space="preserve">https://doi.org/10.3758/BF03197407</w:t>
        </w:r>
      </w:hyperlink>
    </w:p>
    <w:bookmarkEnd w:id="1222"/>
    <w:bookmarkStart w:id="1223"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34">
        <w:r>
          <w:rPr>
            <w:rStyle w:val="Hyperlink"/>
          </w:rPr>
          <w:t xml:space="preserve">https://doi.org/10.1027/1015-5759.22.4.240</w:t>
        </w:r>
      </w:hyperlink>
    </w:p>
    <w:bookmarkEnd w:id="1223"/>
    <w:bookmarkStart w:id="1224"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36">
        <w:r>
          <w:rPr>
            <w:rStyle w:val="Hyperlink"/>
          </w:rPr>
          <w:t xml:space="preserve">https://doi.org/10.1214/009053604000001048</w:t>
        </w:r>
      </w:hyperlink>
    </w:p>
    <w:bookmarkEnd w:id="1224"/>
    <w:bookmarkStart w:id="1225"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1225"/>
    <w:bookmarkStart w:id="1226"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1226"/>
    <w:bookmarkStart w:id="1227"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40">
        <w:r>
          <w:rPr>
            <w:rStyle w:val="Hyperlink"/>
          </w:rPr>
          <w:t xml:space="preserve">https://doi.org/10.1080/00031305.2018.1549100</w:t>
        </w:r>
      </w:hyperlink>
    </w:p>
    <w:bookmarkEnd w:id="1227"/>
    <w:bookmarkStart w:id="1228"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1228"/>
    <w:bookmarkStart w:id="1229"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43">
        <w:r>
          <w:rPr>
            <w:rStyle w:val="Hyperlink"/>
          </w:rPr>
          <w:t xml:space="preserve">https://doi.org/10.1080/19345747.2011.618213</w:t>
        </w:r>
      </w:hyperlink>
    </w:p>
    <w:bookmarkEnd w:id="1229"/>
    <w:bookmarkStart w:id="1230"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45">
        <w:r>
          <w:rPr>
            <w:rStyle w:val="Hyperlink"/>
          </w:rPr>
          <w:t xml:space="preserve">https://doi.org/10.1007/s11222-013-9416-2</w:t>
        </w:r>
      </w:hyperlink>
    </w:p>
    <w:bookmarkEnd w:id="1230"/>
    <w:bookmarkStart w:id="1231"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47">
        <w:r>
          <w:rPr>
            <w:rStyle w:val="Hyperlink"/>
          </w:rPr>
          <w:t xml:space="preserve">https://doi.org/10.1198/004017005000000517</w:t>
        </w:r>
      </w:hyperlink>
    </w:p>
    <w:bookmarkEnd w:id="1231"/>
    <w:bookmarkStart w:id="1232"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1232"/>
    <w:bookmarkStart w:id="1233"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50">
        <w:r>
          <w:rPr>
            <w:rStyle w:val="Hyperlink"/>
          </w:rPr>
          <w:t xml:space="preserve">https://doi.org/10.1016/j.cognition.2015.09.010</w:t>
        </w:r>
      </w:hyperlink>
    </w:p>
    <w:bookmarkEnd w:id="1233"/>
    <w:bookmarkStart w:id="1234" w:name="ref-gershman_how_2019"/>
    <w:p>
      <w:pPr>
        <w:pStyle w:val="Bibliography"/>
      </w:pPr>
      <w:r>
        <w:t xml:space="preserve">Gershman, S. J. (2019). How to never be wrong.</w:t>
      </w:r>
      <w:r>
        <w:t xml:space="preserve"> </w:t>
      </w:r>
      <w:r>
        <w:rPr>
          <w:i/>
        </w:rPr>
        <w:t xml:space="preserve">Psychonomic Bulletin &amp; Review</w:t>
      </w:r>
      <w:r>
        <w:t xml:space="preserve">,</w:t>
      </w:r>
      <w:r>
        <w:t xml:space="preserve"> </w:t>
      </w:r>
      <w:r>
        <w:rPr>
          <w:i/>
        </w:rPr>
        <w:t xml:space="preserve">26</w:t>
      </w:r>
      <w:r>
        <w:t xml:space="preserve">(1), 13–28.</w:t>
      </w:r>
      <w:r>
        <w:t xml:space="preserve"> </w:t>
      </w:r>
      <w:hyperlink r:id="rId552">
        <w:r>
          <w:rPr>
            <w:rStyle w:val="Hyperlink"/>
          </w:rPr>
          <w:t xml:space="preserve">https://doi.org/10.3758/s13423-018-1488-8</w:t>
        </w:r>
      </w:hyperlink>
    </w:p>
    <w:bookmarkEnd w:id="1234"/>
    <w:bookmarkStart w:id="1235"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1235"/>
    <w:bookmarkStart w:id="1236"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55">
        <w:r>
          <w:rPr>
            <w:rStyle w:val="Hyperlink"/>
          </w:rPr>
          <w:t xml:space="preserve">https://doi.org/10.1080/02687038.2010.511236</w:t>
        </w:r>
      </w:hyperlink>
    </w:p>
    <w:bookmarkEnd w:id="1236"/>
    <w:bookmarkStart w:id="1237"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57">
        <w:r>
          <w:rPr>
            <w:rStyle w:val="Hyperlink"/>
          </w:rPr>
          <w:t xml:space="preserve">https://doi.org/10.1016/j.socec.2004.09.033</w:t>
        </w:r>
      </w:hyperlink>
    </w:p>
    <w:bookmarkEnd w:id="1237"/>
    <w:bookmarkStart w:id="1238"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59">
        <w:r>
          <w:rPr>
            <w:rStyle w:val="Hyperlink"/>
          </w:rPr>
          <w:t xml:space="preserve">https://doi.org/10.1037/xhp0000389</w:t>
        </w:r>
      </w:hyperlink>
    </w:p>
    <w:bookmarkEnd w:id="1238"/>
    <w:bookmarkStart w:id="1239"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61">
        <w:r>
          <w:rPr>
            <w:rStyle w:val="Hyperlink"/>
          </w:rPr>
          <w:t xml:space="preserve">https://doi.org/10.1007/s10608-011-9428-1</w:t>
        </w:r>
      </w:hyperlink>
    </w:p>
    <w:bookmarkEnd w:id="1239"/>
    <w:bookmarkStart w:id="1240"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63">
        <w:r>
          <w:rPr>
            <w:rStyle w:val="Hyperlink"/>
          </w:rPr>
          <w:t xml:space="preserve">https://doi.org/10.1007/s10608-012-9507-y</w:t>
        </w:r>
      </w:hyperlink>
    </w:p>
    <w:bookmarkEnd w:id="1240"/>
    <w:bookmarkStart w:id="1241" w:name="ref-gould_verbal_1948"/>
    <w:p>
      <w:pPr>
        <w:pStyle w:val="Bibliography"/>
      </w:pPr>
      <w:r>
        <w:t xml:space="preserve">Gould, L. N. (1948). Verbal hallucinations and activity of vocal musculature; an electromyographic study.</w:t>
      </w:r>
      <w:r>
        <w:t xml:space="preserve"> </w:t>
      </w:r>
      <w:r>
        <w:rPr>
          <w:i/>
        </w:rPr>
        <w:t xml:space="preserve">The American Journal of Psychiatry</w:t>
      </w:r>
      <w:r>
        <w:t xml:space="preserve">,</w:t>
      </w:r>
      <w:r>
        <w:t xml:space="preserve"> </w:t>
      </w:r>
      <w:r>
        <w:rPr>
          <w:i/>
        </w:rPr>
        <w:t xml:space="preserve">105</w:t>
      </w:r>
      <w:r>
        <w:t xml:space="preserve">(5), 367–372.</w:t>
      </w:r>
      <w:r>
        <w:t xml:space="preserve"> </w:t>
      </w:r>
      <w:hyperlink r:id="rId565">
        <w:r>
          <w:rPr>
            <w:rStyle w:val="Hyperlink"/>
          </w:rPr>
          <w:t xml:space="preserve">https://doi.org/10.1176/ajp.105.5.367</w:t>
        </w:r>
      </w:hyperlink>
    </w:p>
    <w:bookmarkEnd w:id="1241"/>
    <w:bookmarkStart w:id="1242" w:name="ref-grafton_stuck_2016"/>
    <w:p>
      <w:pPr>
        <w:pStyle w:val="Bibliography"/>
      </w:pPr>
      <w:r>
        <w:t xml:space="preserve">Grafton, B., Southworth, F., Watkins, E. R.,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67">
        <w:r>
          <w:rPr>
            <w:rStyle w:val="Hyperlink"/>
          </w:rPr>
          <w:t xml:space="preserve">https://doi.org/10.1037/emo0000103</w:t>
        </w:r>
      </w:hyperlink>
    </w:p>
    <w:bookmarkEnd w:id="1242"/>
    <w:bookmarkStart w:id="1243"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69">
        <w:r>
          <w:rPr>
            <w:rStyle w:val="Hyperlink"/>
          </w:rPr>
          <w:t xml:space="preserve">https://doi.org/10.1177/2167702618758969</w:t>
        </w:r>
      </w:hyperlink>
    </w:p>
    <w:bookmarkEnd w:id="1243"/>
    <w:bookmarkStart w:id="1244"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71">
        <w:r>
          <w:rPr>
            <w:rStyle w:val="Hyperlink"/>
          </w:rPr>
          <w:t xml:space="preserve">https://doi.org/10.1101/500561</w:t>
        </w:r>
      </w:hyperlink>
    </w:p>
    <w:bookmarkEnd w:id="1244"/>
    <w:bookmarkStart w:id="1245"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1245"/>
    <w:bookmarkStart w:id="1246"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1246"/>
    <w:bookmarkStart w:id="1247"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75">
        <w:r>
          <w:rPr>
            <w:rStyle w:val="Hyperlink"/>
          </w:rPr>
          <w:t xml:space="preserve">https://doi.org/10.1002/1097-0193(200101)12:1&lt;1::AID-HBM10&gt;3.0.CO;2-V</w:t>
        </w:r>
      </w:hyperlink>
    </w:p>
    <w:bookmarkEnd w:id="1247"/>
    <w:bookmarkStart w:id="1248"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77">
        <w:r>
          <w:rPr>
            <w:rStyle w:val="Hyperlink"/>
          </w:rPr>
          <w:t xml:space="preserve">https://doi.org/10.1177/2167702614566814</w:t>
        </w:r>
      </w:hyperlink>
    </w:p>
    <w:bookmarkEnd w:id="1248"/>
    <w:bookmarkStart w:id="1249"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79">
        <w:r>
          <w:rPr>
            <w:rStyle w:val="Hyperlink"/>
          </w:rPr>
          <w:t xml:space="preserve">https://doi.org/10.2466/pms.1977.44.2.367</w:t>
        </w:r>
      </w:hyperlink>
    </w:p>
    <w:bookmarkEnd w:id="1249"/>
    <w:bookmarkStart w:id="1250"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81">
        <w:r>
          <w:rPr>
            <w:rStyle w:val="Hyperlink"/>
          </w:rPr>
          <w:t xml:space="preserve">https://doi.org/10.1093/cercor/11.11.1047</w:t>
        </w:r>
      </w:hyperlink>
    </w:p>
    <w:bookmarkEnd w:id="1250"/>
    <w:bookmarkStart w:id="1251"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83">
        <w:r>
          <w:rPr>
            <w:rStyle w:val="Hyperlink"/>
          </w:rPr>
          <w:t xml:space="preserve">https://doi.org/10.1017/S0140525X04000093</w:t>
        </w:r>
      </w:hyperlink>
    </w:p>
    <w:bookmarkEnd w:id="1251"/>
    <w:bookmarkStart w:id="1252" w:name="ref-guenther_neural_2006"/>
    <w:p>
      <w:pPr>
        <w:pStyle w:val="Bibliography"/>
      </w:pPr>
      <w:r>
        <w:t xml:space="preserve">Guenther, F. H., Ghosh, S. S., &amp; Tourville, J. A. (2006). Neural modeling and imaging of the cortical interactions underlying syllable production.</w:t>
      </w:r>
      <w:r>
        <w:t xml:space="preserve"> </w:t>
      </w:r>
      <w:r>
        <w:rPr>
          <w:i/>
        </w:rPr>
        <w:t xml:space="preserve">Brain and Language</w:t>
      </w:r>
      <w:r>
        <w:t xml:space="preserve">,</w:t>
      </w:r>
      <w:r>
        <w:t xml:space="preserve"> </w:t>
      </w:r>
      <w:r>
        <w:rPr>
          <w:i/>
        </w:rPr>
        <w:t xml:space="preserve">96</w:t>
      </w:r>
      <w:r>
        <w:t xml:space="preserve">(3), 280–301.</w:t>
      </w:r>
      <w:r>
        <w:t xml:space="preserve"> </w:t>
      </w:r>
      <w:hyperlink r:id="rId585">
        <w:r>
          <w:rPr>
            <w:rStyle w:val="Hyperlink"/>
          </w:rPr>
          <w:t xml:space="preserve">https://doi.org/10.1016/j.bandl.2005.06.001</w:t>
        </w:r>
      </w:hyperlink>
    </w:p>
    <w:bookmarkEnd w:id="1252"/>
    <w:bookmarkStart w:id="1253"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87">
        <w:r>
          <w:rPr>
            <w:rStyle w:val="Hyperlink"/>
          </w:rPr>
          <w:t xml:space="preserve">https://CRAN.R-project.org/package=biosignalEMG</w:t>
        </w:r>
      </w:hyperlink>
    </w:p>
    <w:bookmarkEnd w:id="1253"/>
    <w:bookmarkStart w:id="1254"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89">
        <w:r>
          <w:rPr>
            <w:rStyle w:val="Hyperlink"/>
          </w:rPr>
          <w:t xml:space="preserve">https://doi.org/10.1016/j.brainresrev.2005.09.004</w:t>
        </w:r>
      </w:hyperlink>
    </w:p>
    <w:bookmarkEnd w:id="1254"/>
    <w:bookmarkStart w:id="1255"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91">
        <w:r>
          <w:rPr>
            <w:rStyle w:val="Hyperlink"/>
          </w:rPr>
          <w:t xml:space="preserve">https://doi.org/10.1002/hbm.20658</w:t>
        </w:r>
      </w:hyperlink>
    </w:p>
    <w:bookmarkEnd w:id="1255"/>
    <w:bookmarkStart w:id="1256"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93">
        <w:r>
          <w:rPr>
            <w:rStyle w:val="Hyperlink"/>
          </w:rPr>
          <w:t xml:space="preserve">https://doi.org/10.3389/fnhum.2012.00247</w:t>
        </w:r>
      </w:hyperlink>
    </w:p>
    <w:bookmarkEnd w:id="1256"/>
    <w:bookmarkStart w:id="1257"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95">
        <w:r>
          <w:rPr>
            <w:rStyle w:val="Hyperlink"/>
          </w:rPr>
          <w:t xml:space="preserve">https://doi.org/10.1080/1750984X.2011.623787</w:t>
        </w:r>
      </w:hyperlink>
    </w:p>
    <w:bookmarkEnd w:id="1257"/>
    <w:bookmarkStart w:id="1258"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97">
        <w:r>
          <w:rPr>
            <w:rStyle w:val="Hyperlink"/>
          </w:rPr>
          <w:t xml:space="preserve">https://doi.org/10.1093/acprof:oso/9780199546251.003.0006</w:t>
        </w:r>
      </w:hyperlink>
    </w:p>
    <w:bookmarkEnd w:id="1258"/>
    <w:bookmarkStart w:id="1259"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99">
        <w:r>
          <w:rPr>
            <w:rStyle w:val="Hyperlink"/>
          </w:rPr>
          <w:t xml:space="preserve">https://doi.org/10.1080/09658210444000133</w:t>
        </w:r>
      </w:hyperlink>
    </w:p>
    <w:bookmarkEnd w:id="1259"/>
    <w:bookmarkStart w:id="1260"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601">
        <w:r>
          <w:rPr>
            <w:rStyle w:val="Hyperlink"/>
          </w:rPr>
          <w:t xml:space="preserve">https://doi.org/10.1016/j.tics.2005.04.012</w:t>
        </w:r>
      </w:hyperlink>
    </w:p>
    <w:bookmarkEnd w:id="1260"/>
    <w:bookmarkStart w:id="1261"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603">
        <w:r>
          <w:rPr>
            <w:rStyle w:val="Hyperlink"/>
          </w:rPr>
          <w:t xml:space="preserve">https://doi.org/10.1123/jsp.4.4.379</w:t>
        </w:r>
      </w:hyperlink>
    </w:p>
    <w:bookmarkEnd w:id="1261"/>
    <w:bookmarkStart w:id="1262"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605">
        <w:r>
          <w:rPr>
            <w:rStyle w:val="Hyperlink"/>
          </w:rPr>
          <w:t xml:space="preserve">https://doi.org/10.1123/jsp.8.2.105</w:t>
        </w:r>
      </w:hyperlink>
    </w:p>
    <w:bookmarkEnd w:id="1262"/>
    <w:bookmarkStart w:id="1263"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607">
        <w:r>
          <w:rPr>
            <w:rStyle w:val="Hyperlink"/>
          </w:rPr>
          <w:t xml:space="preserve">https://doi.org/10.1006/cogp.2000.0744</w:t>
        </w:r>
      </w:hyperlink>
    </w:p>
    <w:bookmarkEnd w:id="1263"/>
    <w:bookmarkStart w:id="1264"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609">
        <w:r>
          <w:rPr>
            <w:rStyle w:val="Hyperlink"/>
          </w:rPr>
          <w:t xml:space="preserve">https://doi.org/10.1016/j.concog.2007.12.006</w:t>
        </w:r>
      </w:hyperlink>
    </w:p>
    <w:bookmarkEnd w:id="1264"/>
    <w:bookmarkStart w:id="1265"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11">
        <w:r>
          <w:rPr>
            <w:rStyle w:val="Hyperlink"/>
          </w:rPr>
          <w:t xml:space="preserve">https://doi.org/10.3102/1076998606298043</w:t>
        </w:r>
      </w:hyperlink>
    </w:p>
    <w:bookmarkEnd w:id="1265"/>
    <w:bookmarkStart w:id="1266"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13">
        <w:r>
          <w:rPr>
            <w:rStyle w:val="Hyperlink"/>
          </w:rPr>
          <w:t xml:space="preserve">https://doi.org/10.1126/science.139.3557.834</w:t>
        </w:r>
      </w:hyperlink>
    </w:p>
    <w:bookmarkEnd w:id="1266"/>
    <w:bookmarkStart w:id="1267"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15">
        <w:r>
          <w:rPr>
            <w:rStyle w:val="Hyperlink"/>
          </w:rPr>
          <w:t xml:space="preserve">https://doi.org/10.1007/s00265-010-1036-7</w:t>
        </w:r>
      </w:hyperlink>
    </w:p>
    <w:bookmarkEnd w:id="1267"/>
    <w:bookmarkStart w:id="1268"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1268"/>
    <w:bookmarkStart w:id="1269"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18">
        <w:r>
          <w:rPr>
            <w:rStyle w:val="Hyperlink"/>
          </w:rPr>
          <w:t xml:space="preserve">https://CRAN.R-project.org/package=glue</w:t>
        </w:r>
      </w:hyperlink>
    </w:p>
    <w:bookmarkEnd w:id="1269"/>
    <w:bookmarkStart w:id="1270"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20">
        <w:r>
          <w:rPr>
            <w:rStyle w:val="Hyperlink"/>
          </w:rPr>
          <w:t xml:space="preserve">https://doi.org/10.1016/j.neubiorev.2013.03.017</w:t>
        </w:r>
      </w:hyperlink>
    </w:p>
    <w:bookmarkEnd w:id="1270"/>
    <w:bookmarkStart w:id="1271" w:name="ref-hickok_computational_2012"/>
    <w:p>
      <w:pPr>
        <w:pStyle w:val="Bibliography"/>
      </w:pPr>
      <w:r>
        <w:t xml:space="preserve">Hickok, G. (2012). Computational neuroanatomy of speech production.</w:t>
      </w:r>
      <w:r>
        <w:t xml:space="preserve"> </w:t>
      </w:r>
      <w:r>
        <w:rPr>
          <w:i/>
        </w:rPr>
        <w:t xml:space="preserve">Nature Reviews Neuroscience</w:t>
      </w:r>
      <w:r>
        <w:t xml:space="preserve">,</w:t>
      </w:r>
      <w:r>
        <w:t xml:space="preserve"> </w:t>
      </w:r>
      <w:r>
        <w:rPr>
          <w:i/>
        </w:rPr>
        <w:t xml:space="preserve">13</w:t>
      </w:r>
      <w:r>
        <w:t xml:space="preserve">(2), 135–145.</w:t>
      </w:r>
      <w:r>
        <w:t xml:space="preserve"> </w:t>
      </w:r>
      <w:hyperlink r:id="rId622">
        <w:r>
          <w:rPr>
            <w:rStyle w:val="Hyperlink"/>
          </w:rPr>
          <w:t xml:space="preserve">https://doi.org/10.1038/nrn3158</w:t>
        </w:r>
      </w:hyperlink>
    </w:p>
    <w:bookmarkEnd w:id="1271"/>
    <w:bookmarkStart w:id="1272"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24">
        <w:r>
          <w:rPr>
            <w:rStyle w:val="Hyperlink"/>
          </w:rPr>
          <w:t xml:space="preserve">https://doi.org/10.3758/s13423-013-0572-3</w:t>
        </w:r>
      </w:hyperlink>
    </w:p>
    <w:bookmarkEnd w:id="1272"/>
    <w:bookmarkStart w:id="1273"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26">
        <w:r>
          <w:rPr>
            <w:rStyle w:val="Hyperlink"/>
          </w:rPr>
          <w:t xml:space="preserve">https://doi.org/10.1037/1528-3542.5.4.489</w:t>
        </w:r>
      </w:hyperlink>
    </w:p>
    <w:bookmarkEnd w:id="1273"/>
    <w:bookmarkStart w:id="1274"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28">
        <w:r>
          <w:rPr>
            <w:rStyle w:val="Hyperlink"/>
          </w:rPr>
          <w:t xml:space="preserve">https://doi.org/10.1037/1528-3542.8.3.395</w:t>
        </w:r>
      </w:hyperlink>
    </w:p>
    <w:bookmarkEnd w:id="1274"/>
    <w:bookmarkStart w:id="1275"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30">
        <w:r>
          <w:rPr>
            <w:rStyle w:val="Hyperlink"/>
          </w:rPr>
          <w:t xml:space="preserve">https://doi.org/10.1037/ccp0000128</w:t>
        </w:r>
      </w:hyperlink>
    </w:p>
    <w:bookmarkEnd w:id="1275"/>
    <w:bookmarkStart w:id="1276"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32">
        <w:r>
          <w:rPr>
            <w:rStyle w:val="Hyperlink"/>
          </w:rPr>
          <w:t xml:space="preserve">https://doi.org/10.3389/fnhum.2011.00082</w:t>
        </w:r>
      </w:hyperlink>
    </w:p>
    <w:bookmarkEnd w:id="1276"/>
    <w:bookmarkStart w:id="1277"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34">
        <w:r>
          <w:rPr>
            <w:rStyle w:val="Hyperlink"/>
          </w:rPr>
          <w:t xml:space="preserve">https://doi.org/10.1037/a0018436</w:t>
        </w:r>
      </w:hyperlink>
    </w:p>
    <w:bookmarkEnd w:id="1277"/>
    <w:bookmarkStart w:id="1278"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36">
        <w:r>
          <w:rPr>
            <w:rStyle w:val="Hyperlink"/>
          </w:rPr>
          <w:t xml:space="preserve">https://doi.org/10.1016/j.paid.2012.06.009</w:t>
        </w:r>
      </w:hyperlink>
    </w:p>
    <w:bookmarkEnd w:id="1278"/>
    <w:bookmarkStart w:id="1279"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38">
        <w:r>
          <w:rPr>
            <w:rStyle w:val="Hyperlink"/>
          </w:rPr>
          <w:t xml:space="preserve">https://doi.org/10.1016/j.brat.2008.12.005</w:t>
        </w:r>
      </w:hyperlink>
    </w:p>
    <w:bookmarkEnd w:id="1279"/>
    <w:bookmarkStart w:id="1280"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1280"/>
    <w:bookmarkStart w:id="1281"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41">
        <w:r>
          <w:rPr>
            <w:rStyle w:val="Hyperlink"/>
          </w:rPr>
          <w:t xml:space="preserve">https://doi.org/10.1007/s11097-006-9024-0</w:t>
        </w:r>
      </w:hyperlink>
    </w:p>
    <w:bookmarkEnd w:id="1281"/>
    <w:bookmarkStart w:id="1282"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43">
        <w:r>
          <w:rPr>
            <w:rStyle w:val="Hyperlink"/>
          </w:rPr>
          <w:t xml:space="preserve">https://doi.org/10.1371/journal.pone.0147932</w:t>
        </w:r>
      </w:hyperlink>
    </w:p>
    <w:bookmarkEnd w:id="1282"/>
    <w:bookmarkStart w:id="1283"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45">
        <w:r>
          <w:rPr>
            <w:rStyle w:val="Hyperlink"/>
          </w:rPr>
          <w:t xml:space="preserve">https://doi.org/10.1016/S1364-6613(00)01724-1</w:t>
        </w:r>
      </w:hyperlink>
    </w:p>
    <w:bookmarkEnd w:id="1283"/>
    <w:bookmarkStart w:id="1284"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47">
        <w:r>
          <w:rPr>
            <w:rStyle w:val="Hyperlink"/>
          </w:rPr>
          <w:t xml:space="preserve">https://doi.org/10.1016/j.concog.2013.10.003</w:t>
        </w:r>
      </w:hyperlink>
    </w:p>
    <w:bookmarkEnd w:id="1284"/>
    <w:bookmarkStart w:id="1285"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49">
        <w:r>
          <w:rPr>
            <w:rStyle w:val="Hyperlink"/>
          </w:rPr>
          <w:t xml:space="preserve">https://CRAN.R-project.org/package=DiagrammeR</w:t>
        </w:r>
      </w:hyperlink>
    </w:p>
    <w:bookmarkEnd w:id="1285"/>
    <w:bookmarkStart w:id="1286"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1286"/>
    <w:bookmarkStart w:id="1287"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52">
        <w:r>
          <w:rPr>
            <w:rStyle w:val="Hyperlink"/>
          </w:rPr>
          <w:t xml:space="preserve">https://doi.org/10.1037/10538-000</w:t>
        </w:r>
      </w:hyperlink>
    </w:p>
    <w:bookmarkEnd w:id="1287"/>
    <w:bookmarkStart w:id="1288"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54">
        <w:r>
          <w:rPr>
            <w:rStyle w:val="Hyperlink"/>
          </w:rPr>
          <w:t xml:space="preserve">https://doi.org/10.3758/s13428-011-0145-1</w:t>
        </w:r>
      </w:hyperlink>
    </w:p>
    <w:bookmarkEnd w:id="1288"/>
    <w:bookmarkStart w:id="1289"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56">
        <w:r>
          <w:rPr>
            <w:rStyle w:val="Hyperlink"/>
          </w:rPr>
          <w:t xml:space="preserve">https://doi.org/10.1016/S0167-8760(96)00062-1</w:t>
        </w:r>
      </w:hyperlink>
    </w:p>
    <w:bookmarkEnd w:id="1289"/>
    <w:bookmarkStart w:id="1290"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58">
        <w:r>
          <w:rPr>
            <w:rStyle w:val="Hyperlink"/>
          </w:rPr>
          <w:t xml:space="preserve">https://doi.org/10.1016/0167-8760(96)00013-X</w:t>
        </w:r>
      </w:hyperlink>
    </w:p>
    <w:bookmarkEnd w:id="1290"/>
    <w:bookmarkStart w:id="1291"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60">
        <w:r>
          <w:rPr>
            <w:rStyle w:val="Hyperlink"/>
          </w:rPr>
          <w:t xml:space="preserve">https://doi.org/10.1017/S0140525X00034026</w:t>
        </w:r>
      </w:hyperlink>
    </w:p>
    <w:bookmarkEnd w:id="1291"/>
    <w:bookmarkStart w:id="1292"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62">
        <w:r>
          <w:rPr>
            <w:rStyle w:val="Hyperlink"/>
          </w:rPr>
          <w:t xml:space="preserve">https://doi.org/10.1006/nimg.2001.0832</w:t>
        </w:r>
      </w:hyperlink>
    </w:p>
    <w:bookmarkEnd w:id="1292"/>
    <w:bookmarkStart w:id="1293"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1293"/>
    <w:bookmarkStart w:id="1294"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65">
        <w:r>
          <w:rPr>
            <w:rStyle w:val="Hyperlink"/>
          </w:rPr>
          <w:t xml:space="preserve">https://CRAN.R-project.org/package=caret</w:t>
        </w:r>
      </w:hyperlink>
    </w:p>
    <w:bookmarkEnd w:id="1294"/>
    <w:bookmarkStart w:id="1295"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67">
        <w:r>
          <w:rPr>
            <w:rStyle w:val="Hyperlink"/>
          </w:rPr>
          <w:t xml:space="preserve">https://doi.org/10.1016/j.paid.2013.03.019</w:t>
        </w:r>
      </w:hyperlink>
    </w:p>
    <w:bookmarkEnd w:id="1295"/>
    <w:bookmarkStart w:id="1296" w:name="ref-jones_neural_2007"/>
    <w:p>
      <w:pPr>
        <w:pStyle w:val="Bibliography"/>
      </w:pPr>
      <w:r>
        <w:t xml:space="preserve">Jones, S. R., &amp; Fernyhough, C. (2007). Neural correlates of inner speech and auditory verbal hallucinations: A critical review and theoretical integration.</w:t>
      </w:r>
      <w:r>
        <w:t xml:space="preserve"> </w:t>
      </w:r>
      <w:r>
        <w:rPr>
          <w:i/>
        </w:rPr>
        <w:t xml:space="preserve">Clinical Psychology Review</w:t>
      </w:r>
      <w:r>
        <w:t xml:space="preserve">,</w:t>
      </w:r>
      <w:r>
        <w:t xml:space="preserve"> </w:t>
      </w:r>
      <w:r>
        <w:rPr>
          <w:i/>
        </w:rPr>
        <w:t xml:space="preserve">27</w:t>
      </w:r>
      <w:r>
        <w:t xml:space="preserve">(2), 140–154.</w:t>
      </w:r>
      <w:r>
        <w:t xml:space="preserve"> </w:t>
      </w:r>
      <w:hyperlink r:id="rId669">
        <w:r>
          <w:rPr>
            <w:rStyle w:val="Hyperlink"/>
          </w:rPr>
          <w:t xml:space="preserve">https://doi.org/10.1016/j.cpr.2006.10.001</w:t>
        </w:r>
      </w:hyperlink>
    </w:p>
    <w:bookmarkEnd w:id="1296"/>
    <w:bookmarkStart w:id="1297"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71">
        <w:r>
          <w:rPr>
            <w:rStyle w:val="Hyperlink"/>
          </w:rPr>
          <w:t xml:space="preserve">https://doi.org/10.1016/j.concog.2005.12.003</w:t>
        </w:r>
      </w:hyperlink>
    </w:p>
    <w:bookmarkEnd w:id="1297"/>
    <w:bookmarkStart w:id="1298"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73">
        <w:r>
          <w:rPr>
            <w:rStyle w:val="Hyperlink"/>
          </w:rPr>
          <w:t xml:space="preserve">https://doi.org/10.1080/02699930903407948</w:t>
        </w:r>
      </w:hyperlink>
    </w:p>
    <w:bookmarkEnd w:id="1298"/>
    <w:bookmarkStart w:id="1299"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75">
        <w:r>
          <w:rPr>
            <w:rStyle w:val="Hyperlink"/>
          </w:rPr>
          <w:t xml:space="preserve">https://doi.org/10.1177/2167702614536163</w:t>
        </w:r>
      </w:hyperlink>
    </w:p>
    <w:bookmarkEnd w:id="1299"/>
    <w:bookmarkStart w:id="1300"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77">
        <w:r>
          <w:rPr>
            <w:rStyle w:val="Hyperlink"/>
          </w:rPr>
          <w:t xml:space="preserve">https://doi.org/10.1016/j.appsy.2007.09.002</w:t>
        </w:r>
      </w:hyperlink>
    </w:p>
    <w:bookmarkEnd w:id="1300"/>
    <w:bookmarkStart w:id="1301"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79">
        <w:r>
          <w:rPr>
            <w:rStyle w:val="Hyperlink"/>
          </w:rPr>
          <w:t xml:space="preserve">https://doi.org/10.1207/s15516709cog1603_1</w:t>
        </w:r>
      </w:hyperlink>
    </w:p>
    <w:bookmarkEnd w:id="1301"/>
    <w:bookmarkStart w:id="1302"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1302"/>
    <w:bookmarkStart w:id="1303"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82">
        <w:r>
          <w:rPr>
            <w:rStyle w:val="Hyperlink"/>
          </w:rPr>
          <w:t xml:space="preserve">https://doi.org/10.1146/annurev-psych-122414-033702</w:t>
        </w:r>
      </w:hyperlink>
    </w:p>
    <w:bookmarkEnd w:id="1303"/>
    <w:bookmarkStart w:id="1304"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1304"/>
    <w:bookmarkStart w:id="1305"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85">
        <w:r>
          <w:rPr>
            <w:rStyle w:val="Hyperlink"/>
          </w:rPr>
          <w:t xml:space="preserve">https://doi.org/10.1145/3172944.3172977</w:t>
        </w:r>
      </w:hyperlink>
    </w:p>
    <w:bookmarkEnd w:id="1305"/>
    <w:bookmarkStart w:id="1306"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87">
        <w:r>
          <w:rPr>
            <w:rStyle w:val="Hyperlink"/>
          </w:rPr>
          <w:t xml:space="preserve">https://doi.org/10.1016/S0959-4388(99)00028-8</w:t>
        </w:r>
      </w:hyperlink>
    </w:p>
    <w:bookmarkEnd w:id="1306"/>
    <w:bookmarkStart w:id="1307"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89">
        <w:r>
          <w:rPr>
            <w:rStyle w:val="Hyperlink"/>
          </w:rPr>
          <w:t xml:space="preserve">https://doi.org/10.1007/BF00364149</w:t>
        </w:r>
      </w:hyperlink>
    </w:p>
    <w:bookmarkEnd w:id="1307"/>
    <w:bookmarkStart w:id="1308"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91">
        <w:r>
          <w:rPr>
            <w:rStyle w:val="Hyperlink"/>
          </w:rPr>
          <w:t xml:space="preserve">https://github.com/mjskay/tidybayes</w:t>
        </w:r>
      </w:hyperlink>
    </w:p>
    <w:bookmarkEnd w:id="1308"/>
    <w:bookmarkStart w:id="1309"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93">
        <w:r>
          <w:rPr>
            <w:rStyle w:val="Hyperlink"/>
          </w:rPr>
          <w:t xml:space="preserve">https://doi.org/10.1007/s10865-008-9152-9</w:t>
        </w:r>
      </w:hyperlink>
    </w:p>
    <w:bookmarkEnd w:id="1309"/>
    <w:bookmarkStart w:id="1310" w:name="ref-Kline2004"/>
    <w:p>
      <w:pPr>
        <w:pStyle w:val="Bibliography"/>
      </w:pPr>
      <w:r>
        <w:t xml:space="preserve">Kline, R. (2004).</w:t>
      </w:r>
      <w:r>
        <w:t xml:space="preserve"> </w:t>
      </w:r>
      <w:r>
        <w:rPr>
          <w:i/>
        </w:rPr>
        <w:t xml:space="preserve">What’s Wrong With Statistical Tests–And Where We Go From Here.</w:t>
      </w:r>
      <w:r>
        <w:t xml:space="preserve"> </w:t>
      </w:r>
      <w:hyperlink r:id="rId695">
        <w:r>
          <w:rPr>
            <w:rStyle w:val="Hyperlink"/>
          </w:rPr>
          <w:t xml:space="preserve">https://doi.org/10.1037/10693-003</w:t>
        </w:r>
      </w:hyperlink>
    </w:p>
    <w:bookmarkEnd w:id="1310"/>
    <w:bookmarkStart w:id="1311"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97">
        <w:r>
          <w:rPr>
            <w:rStyle w:val="Hyperlink"/>
          </w:rPr>
          <w:t xml:space="preserve">https://doi.org/10.2190/7K24-G343-MTQW-115V</w:t>
        </w:r>
      </w:hyperlink>
    </w:p>
    <w:bookmarkEnd w:id="1311"/>
    <w:bookmarkStart w:id="1312"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99">
        <w:r>
          <w:rPr>
            <w:rStyle w:val="Hyperlink"/>
          </w:rPr>
          <w:t xml:space="preserve">https://doi.org/10.1016/j.psychres.2004.07.003</w:t>
        </w:r>
      </w:hyperlink>
    </w:p>
    <w:bookmarkEnd w:id="1312"/>
    <w:bookmarkStart w:id="1313"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701">
        <w:r>
          <w:rPr>
            <w:rStyle w:val="Hyperlink"/>
          </w:rPr>
          <w:t xml:space="preserve">https://doi.org/10.2466/pms.1990.71.3.1043</w:t>
        </w:r>
      </w:hyperlink>
    </w:p>
    <w:bookmarkEnd w:id="1313"/>
    <w:bookmarkStart w:id="1314"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703">
        <w:r>
          <w:rPr>
            <w:rStyle w:val="Hyperlink"/>
          </w:rPr>
          <w:t xml:space="preserve">https://doi.org/10.1016/j.cpr.2010.08.005</w:t>
        </w:r>
      </w:hyperlink>
    </w:p>
    <w:bookmarkEnd w:id="1314"/>
    <w:bookmarkStart w:id="1315"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705">
        <w:r>
          <w:rPr>
            <w:rStyle w:val="Hyperlink"/>
          </w:rPr>
          <w:t xml:space="preserve">https://doi.org/10.1016/j.cpr.2017.02.002</w:t>
        </w:r>
      </w:hyperlink>
    </w:p>
    <w:bookmarkEnd w:id="1315"/>
    <w:bookmarkStart w:id="1316"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707">
        <w:r>
          <w:rPr>
            <w:rStyle w:val="Hyperlink"/>
          </w:rPr>
          <w:t xml:space="preserve">https://doi.org/10.1080/17470218.2011.629054</w:t>
        </w:r>
      </w:hyperlink>
    </w:p>
    <w:bookmarkEnd w:id="1316"/>
    <w:bookmarkStart w:id="1317"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1317"/>
    <w:bookmarkStart w:id="1318"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710">
        <w:r>
          <w:rPr>
            <w:rStyle w:val="Hyperlink"/>
          </w:rPr>
          <w:t xml:space="preserve">https://doi.org/10.3758/s13423-017-1272-1</w:t>
        </w:r>
      </w:hyperlink>
    </w:p>
    <w:bookmarkEnd w:id="1318"/>
    <w:bookmarkStart w:id="1319"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12">
        <w:r>
          <w:rPr>
            <w:rStyle w:val="Hyperlink"/>
          </w:rPr>
          <w:t xml:space="preserve">https://doi.org/10.3758/s13423-016-1221-4</w:t>
        </w:r>
      </w:hyperlink>
    </w:p>
    <w:bookmarkEnd w:id="1319"/>
    <w:bookmarkStart w:id="1320"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14">
        <w:r>
          <w:rPr>
            <w:rStyle w:val="Hyperlink"/>
          </w:rPr>
          <w:t xml:space="preserve">https://CRAN.R-project.org/package=BEST</w:t>
        </w:r>
      </w:hyperlink>
    </w:p>
    <w:bookmarkEnd w:id="1320"/>
    <w:bookmarkStart w:id="1321" w:name="ref-lakatos_falsification_1976"/>
    <w:p>
      <w:pPr>
        <w:pStyle w:val="Bibliography"/>
      </w:pPr>
      <w:r>
        <w:t xml:space="preserve">Lakatos, I. (1976). Falsification and the Methodology of Scientific Research Programmes. In S. G. Harding (Ed.),</w:t>
      </w:r>
      <w:r>
        <w:t xml:space="preserve"> </w:t>
      </w:r>
      <w:r>
        <w:rPr>
          <w:i/>
        </w:rPr>
        <w:t xml:space="preserve">Can Theories be Refuted? Essays on the Duhem-Quine Thesis</w:t>
      </w:r>
      <w:r>
        <w:t xml:space="preserve"> </w:t>
      </w:r>
      <w:r>
        <w:t xml:space="preserve">(pp. 205–259). Dordrecht: Springer Netherlands.</w:t>
      </w:r>
      <w:r>
        <w:t xml:space="preserve"> </w:t>
      </w:r>
      <w:hyperlink r:id="rId716">
        <w:r>
          <w:rPr>
            <w:rStyle w:val="Hyperlink"/>
          </w:rPr>
          <w:t xml:space="preserve">https://doi.org/10.1007/978-94-010-1863-0_14</w:t>
        </w:r>
      </w:hyperlink>
    </w:p>
    <w:bookmarkEnd w:id="1321"/>
    <w:bookmarkStart w:id="1322"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18">
        <w:r>
          <w:rPr>
            <w:rStyle w:val="Hyperlink"/>
          </w:rPr>
          <w:t xml:space="preserve">https://doi.org/10.1016/S0165-0327(02)00058-7</w:t>
        </w:r>
      </w:hyperlink>
    </w:p>
    <w:bookmarkEnd w:id="1322"/>
    <w:bookmarkStart w:id="1323"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20">
        <w:r>
          <w:rPr>
            <w:rStyle w:val="Hyperlink"/>
          </w:rPr>
          <w:t xml:space="preserve">https://doi.org/10.1177/0959354311429854</w:t>
        </w:r>
      </w:hyperlink>
    </w:p>
    <w:bookmarkEnd w:id="1323"/>
    <w:bookmarkStart w:id="1324"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22">
        <w:r>
          <w:rPr>
            <w:rStyle w:val="Hyperlink"/>
          </w:rPr>
          <w:t xml:space="preserve">https://doi.org/10.2466/pms.1962.15.3.646</w:t>
        </w:r>
      </w:hyperlink>
    </w:p>
    <w:bookmarkEnd w:id="1324"/>
    <w:bookmarkStart w:id="1325"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24">
        <w:r>
          <w:rPr>
            <w:rStyle w:val="Hyperlink"/>
          </w:rPr>
          <w:t xml:space="preserve">https://doi.org/10.3389/fpsyg.2015.00528</w:t>
        </w:r>
      </w:hyperlink>
    </w:p>
    <w:bookmarkEnd w:id="1325"/>
    <w:bookmarkStart w:id="1326"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1326"/>
    <w:bookmarkStart w:id="1327"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27">
        <w:r>
          <w:rPr>
            <w:rStyle w:val="Hyperlink"/>
          </w:rPr>
          <w:t xml:space="preserve">https://doi.org/10.1080/02724980244000765</w:t>
        </w:r>
      </w:hyperlink>
    </w:p>
    <w:bookmarkEnd w:id="1327"/>
    <w:bookmarkStart w:id="1328"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29">
        <w:r>
          <w:rPr>
            <w:rStyle w:val="Hyperlink"/>
          </w:rPr>
          <w:t xml:space="preserve">https://doi.org/10.1080/20445911.2016.1164173</w:t>
        </w:r>
      </w:hyperlink>
    </w:p>
    <w:bookmarkEnd w:id="1328"/>
    <w:bookmarkStart w:id="1329"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31">
        <w:r>
          <w:rPr>
            <w:rStyle w:val="Hyperlink"/>
          </w:rPr>
          <w:t xml:space="preserve">https://doi.org/10.1007/s10608-018-9890-0</w:t>
        </w:r>
      </w:hyperlink>
    </w:p>
    <w:bookmarkEnd w:id="1329"/>
    <w:bookmarkStart w:id="1330"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33">
        <w:r>
          <w:rPr>
            <w:rStyle w:val="Hyperlink"/>
          </w:rPr>
          <w:t xml:space="preserve">https://doi.org/10.1016/j.cpr.2018.06.008</w:t>
        </w:r>
      </w:hyperlink>
    </w:p>
    <w:bookmarkEnd w:id="1330"/>
    <w:bookmarkStart w:id="1331"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35">
        <w:r>
          <w:rPr>
            <w:rStyle w:val="Hyperlink"/>
          </w:rPr>
          <w:t xml:space="preserve">https://doi.org/10.1016/j.biopsycho.2014.05.001</w:t>
        </w:r>
      </w:hyperlink>
    </w:p>
    <w:bookmarkEnd w:id="1331"/>
    <w:bookmarkStart w:id="1332"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37">
        <w:r>
          <w:rPr>
            <w:rStyle w:val="Hyperlink"/>
          </w:rPr>
          <w:t xml:space="preserve">https://doi.org/10.1016/0010-0277(83)90026-4</w:t>
        </w:r>
      </w:hyperlink>
    </w:p>
    <w:bookmarkEnd w:id="1332"/>
    <w:bookmarkStart w:id="1333"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1333"/>
    <w:bookmarkStart w:id="1334"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40">
        <w:r>
          <w:rPr>
            <w:rStyle w:val="Hyperlink"/>
          </w:rPr>
          <w:t xml:space="preserve">https://doi.org/10.1093/acprof:oso/9780198507932.003.0004</w:t>
        </w:r>
      </w:hyperlink>
    </w:p>
    <w:bookmarkEnd w:id="1334"/>
    <w:bookmarkStart w:id="1335"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1335"/>
    <w:bookmarkStart w:id="1336"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43">
        <w:r>
          <w:rPr>
            <w:rStyle w:val="Hyperlink"/>
          </w:rPr>
          <w:t xml:space="preserve">https://doi.org/10.1016/0028-3932(82)90039-2</w:t>
        </w:r>
      </w:hyperlink>
    </w:p>
    <w:bookmarkEnd w:id="1336"/>
    <w:bookmarkStart w:id="1337"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45">
        <w:r>
          <w:rPr>
            <w:rStyle w:val="Hyperlink"/>
          </w:rPr>
          <w:t xml:space="preserve">https://doi.org/10.1016/j.jmva.2009.04.008</w:t>
        </w:r>
      </w:hyperlink>
    </w:p>
    <w:bookmarkEnd w:id="1337"/>
    <w:bookmarkStart w:id="1338"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1338"/>
    <w:bookmarkStart w:id="1339"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48">
        <w:r>
          <w:rPr>
            <w:rStyle w:val="Hyperlink"/>
          </w:rPr>
          <w:t xml:space="preserve">https://doi.org/10.2466/pms.1996.83.3f.1355</w:t>
        </w:r>
      </w:hyperlink>
    </w:p>
    <w:bookmarkEnd w:id="1339"/>
    <w:bookmarkStart w:id="1340"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1340"/>
    <w:bookmarkStart w:id="1341"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51">
        <w:r>
          <w:rPr>
            <w:rStyle w:val="Hyperlink"/>
          </w:rPr>
          <w:t xml:space="preserve">https://doi.org/10.1016/s0022-5371(70)80092-5</w:t>
        </w:r>
      </w:hyperlink>
    </w:p>
    <w:bookmarkEnd w:id="1341"/>
    <w:bookmarkStart w:id="1342"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53">
        <w:r>
          <w:rPr>
            <w:rStyle w:val="Hyperlink"/>
          </w:rPr>
          <w:t xml:space="preserve">https://doi.org/10.1037/0278-7393.13.2.310</w:t>
        </w:r>
      </w:hyperlink>
    </w:p>
    <w:bookmarkEnd w:id="1342"/>
    <w:bookmarkStart w:id="1343"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1343"/>
    <w:bookmarkStart w:id="1344"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56">
        <w:r>
          <w:rPr>
            <w:rStyle w:val="Hyperlink"/>
          </w:rPr>
          <w:t xml:space="preserve">https://CRAN.R-project.org/package=sjstats</w:t>
        </w:r>
      </w:hyperlink>
    </w:p>
    <w:bookmarkEnd w:id="1344"/>
    <w:bookmarkStart w:id="1345"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58">
        <w:r>
          <w:rPr>
            <w:rStyle w:val="Hyperlink"/>
          </w:rPr>
          <w:t xml:space="preserve">https://doi.org/10.1037//0022-3514.75.1.166</w:t>
        </w:r>
      </w:hyperlink>
    </w:p>
    <w:bookmarkEnd w:id="1345"/>
    <w:bookmarkStart w:id="1346"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60">
        <w:r>
          <w:rPr>
            <w:rStyle w:val="Hyperlink"/>
          </w:rPr>
          <w:t xml:space="preserve">https://doi.org/10.1146/annurev-clinpsy-032814-112733</w:t>
        </w:r>
      </w:hyperlink>
    </w:p>
    <w:bookmarkEnd w:id="1346"/>
    <w:bookmarkStart w:id="1347"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1347"/>
    <w:bookmarkStart w:id="1348"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1348"/>
    <w:bookmarkStart w:id="1349"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1349"/>
    <w:bookmarkStart w:id="1350"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1350"/>
    <w:bookmarkStart w:id="1351"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1351"/>
    <w:bookmarkStart w:id="1352"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67">
        <w:r>
          <w:rPr>
            <w:rStyle w:val="Hyperlink"/>
          </w:rPr>
          <w:t xml:space="preserve">https://doi.org/10.1080/00222895.1981.10735253</w:t>
        </w:r>
      </w:hyperlink>
    </w:p>
    <w:bookmarkEnd w:id="1352"/>
    <w:bookmarkStart w:id="1353"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1353"/>
    <w:bookmarkStart w:id="1354"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70">
        <w:r>
          <w:rPr>
            <w:rStyle w:val="Hyperlink"/>
          </w:rPr>
          <w:t xml:space="preserve">https://doi.org/10.1037/0278-7393.21.2.436</w:t>
        </w:r>
      </w:hyperlink>
    </w:p>
    <w:bookmarkEnd w:id="1354"/>
    <w:bookmarkStart w:id="1355"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72">
        <w:r>
          <w:rPr>
            <w:rStyle w:val="Hyperlink"/>
          </w:rPr>
          <w:t xml:space="preserve">https://doi.org/10.1109/ASRU.2005.1566521</w:t>
        </w:r>
      </w:hyperlink>
    </w:p>
    <w:bookmarkEnd w:id="1355"/>
    <w:bookmarkStart w:id="1356"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74">
        <w:r>
          <w:rPr>
            <w:rStyle w:val="Hyperlink"/>
          </w:rPr>
          <w:t xml:space="preserve">https://doi.org/10.1016/j.nicl.2017.12.014</w:t>
        </w:r>
      </w:hyperlink>
    </w:p>
    <w:bookmarkEnd w:id="1356"/>
    <w:bookmarkStart w:id="1357"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76">
        <w:r>
          <w:rPr>
            <w:rStyle w:val="Hyperlink"/>
          </w:rPr>
          <w:t xml:space="preserve">https://doi.org/10.1007/s10608-018-9901-1</w:t>
        </w:r>
      </w:hyperlink>
    </w:p>
    <w:bookmarkEnd w:id="1357"/>
    <w:bookmarkStart w:id="1358"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78">
        <w:r>
          <w:rPr>
            <w:rStyle w:val="Hyperlink"/>
          </w:rPr>
          <w:t xml:space="preserve">https://doi.org/10.1016/0093-934X(85)90137-3</w:t>
        </w:r>
      </w:hyperlink>
    </w:p>
    <w:bookmarkEnd w:id="1358"/>
    <w:bookmarkStart w:id="1359"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80">
        <w:r>
          <w:rPr>
            <w:rStyle w:val="Hyperlink"/>
          </w:rPr>
          <w:t xml:space="preserve">https://doi.org/10.1111/stan.12173</w:t>
        </w:r>
      </w:hyperlink>
    </w:p>
    <w:bookmarkEnd w:id="1359"/>
    <w:bookmarkStart w:id="1360"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1360"/>
    <w:bookmarkStart w:id="1361"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83">
        <w:r>
          <w:rPr>
            <w:rStyle w:val="Hyperlink"/>
          </w:rPr>
          <w:t xml:space="preserve">https://doi.org/10.1016/0278-2626(82)90006-9</w:t>
        </w:r>
      </w:hyperlink>
    </w:p>
    <w:bookmarkEnd w:id="1361"/>
    <w:bookmarkStart w:id="1362"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85">
        <w:r>
          <w:rPr>
            <w:rStyle w:val="Hyperlink"/>
          </w:rPr>
          <w:t xml:space="preserve">https://doi.org/10.3389/fneng.2014.00014</w:t>
        </w:r>
      </w:hyperlink>
    </w:p>
    <w:bookmarkEnd w:id="1362"/>
    <w:bookmarkStart w:id="1363"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87">
        <w:r>
          <w:rPr>
            <w:rStyle w:val="Hyperlink"/>
          </w:rPr>
          <w:t xml:space="preserve">https://doi.org/10.1038/srep25803</w:t>
        </w:r>
      </w:hyperlink>
    </w:p>
    <w:bookmarkEnd w:id="1363"/>
    <w:bookmarkStart w:id="1364"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789">
        <w:r>
          <w:rPr>
            <w:rStyle w:val="Hyperlink"/>
          </w:rPr>
          <w:t xml:space="preserve">https://doi.org/10.3389/fnins.2018.00422</w:t>
        </w:r>
      </w:hyperlink>
    </w:p>
    <w:bookmarkEnd w:id="1364"/>
    <w:bookmarkStart w:id="1365"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91">
        <w:r>
          <w:rPr>
            <w:rStyle w:val="Hyperlink"/>
          </w:rPr>
          <w:t xml:space="preserve">https://doi.org/10.3389/fpsyg.2015.00232</w:t>
        </w:r>
      </w:hyperlink>
    </w:p>
    <w:bookmarkEnd w:id="1365"/>
    <w:bookmarkStart w:id="1366"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93">
        <w:r>
          <w:rPr>
            <w:rStyle w:val="Hyperlink"/>
          </w:rPr>
          <w:t xml:space="preserve">https://doi.org/10.3758/s13428-011-0168-7</w:t>
        </w:r>
      </w:hyperlink>
    </w:p>
    <w:bookmarkEnd w:id="1366"/>
    <w:bookmarkStart w:id="1367"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95">
        <w:r>
          <w:rPr>
            <w:rStyle w:val="Hyperlink"/>
          </w:rPr>
          <w:t xml:space="preserve">https://doi.org/10.1016/j.concog.2011.08.005</w:t>
        </w:r>
      </w:hyperlink>
    </w:p>
    <w:bookmarkEnd w:id="1367"/>
    <w:bookmarkStart w:id="1368"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797">
        <w:r>
          <w:rPr>
            <w:rStyle w:val="Hyperlink"/>
          </w:rPr>
          <w:t xml:space="preserve">https://doi.org/10.1121/1.4870068</w:t>
        </w:r>
      </w:hyperlink>
    </w:p>
    <w:bookmarkEnd w:id="1368"/>
    <w:bookmarkStart w:id="1369"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799">
        <w:r>
          <w:rPr>
            <w:rStyle w:val="Hyperlink"/>
          </w:rPr>
          <w:t xml:space="preserve">https://CRAN.R-project.org/package=phonR</w:t>
        </w:r>
      </w:hyperlink>
    </w:p>
    <w:bookmarkEnd w:id="1369"/>
    <w:bookmarkStart w:id="1370" w:name="ref-R-rethinking"/>
    <w:p>
      <w:pPr>
        <w:pStyle w:val="Bibliography"/>
      </w:pPr>
      <w:r>
        <w:t xml:space="preserve">McElreath, R. (2016a).</w:t>
      </w:r>
      <w:r>
        <w:t xml:space="preserve"> </w:t>
      </w:r>
      <w:r>
        <w:rPr>
          <w:i/>
        </w:rPr>
        <w:t xml:space="preserve">Rethinking: Statistical rethinking book package</w:t>
      </w:r>
      <w:r>
        <w:t xml:space="preserve">.</w:t>
      </w:r>
    </w:p>
    <w:bookmarkEnd w:id="1370"/>
    <w:bookmarkStart w:id="1371"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1371"/>
    <w:bookmarkStart w:id="1372"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803">
        <w:r>
          <w:rPr>
            <w:rStyle w:val="Hyperlink"/>
          </w:rPr>
          <w:t xml:space="preserve">https://doi.org/10.1016/j.janxdis.2010.03.008</w:t>
        </w:r>
      </w:hyperlink>
    </w:p>
    <w:bookmarkEnd w:id="1372"/>
    <w:bookmarkStart w:id="1373"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1373"/>
    <w:bookmarkStart w:id="1374"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1374"/>
    <w:bookmarkStart w:id="1375"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807">
        <w:r>
          <w:rPr>
            <w:rStyle w:val="Hyperlink"/>
          </w:rPr>
          <w:t xml:space="preserve">https://doi.org/10.1037/h0037379</w:t>
        </w:r>
      </w:hyperlink>
    </w:p>
    <w:bookmarkEnd w:id="1375"/>
    <w:bookmarkStart w:id="1376"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809">
        <w:r>
          <w:rPr>
            <w:rStyle w:val="Hyperlink"/>
          </w:rPr>
          <w:t xml:space="preserve">https://doi.org/10.1016/j.beth.2006.03.003</w:t>
        </w:r>
      </w:hyperlink>
    </w:p>
    <w:bookmarkEnd w:id="1376"/>
    <w:bookmarkStart w:id="1377"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811">
        <w:r>
          <w:rPr>
            <w:rStyle w:val="Hyperlink"/>
          </w:rPr>
          <w:t xml:space="preserve">https://CRAN.R-project.org/package=skimr</w:t>
        </w:r>
      </w:hyperlink>
    </w:p>
    <w:bookmarkEnd w:id="1377"/>
    <w:bookmarkStart w:id="1378"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813">
        <w:r>
          <w:rPr>
            <w:rStyle w:val="Hyperlink"/>
          </w:rPr>
          <w:t xml:space="preserve">https://doi.org/10.1086/288135</w:t>
        </w:r>
      </w:hyperlink>
    </w:p>
    <w:bookmarkEnd w:id="1378"/>
    <w:bookmarkStart w:id="1379" w:name="ref-meehl_appraising_1990"/>
    <w:p>
      <w:pPr>
        <w:pStyle w:val="Bibliography"/>
      </w:pPr>
      <w:r>
        <w:t xml:space="preserve">Meehl, P. E. (1990). Appraising and Amending Theories: The Strategy of Lakatosian Defense and Two Principles that Warrant It.</w:t>
      </w:r>
      <w:r>
        <w:t xml:space="preserve"> </w:t>
      </w:r>
      <w:r>
        <w:rPr>
          <w:i/>
        </w:rPr>
        <w:t xml:space="preserve">Psychological Inquiry</w:t>
      </w:r>
      <w:r>
        <w:t xml:space="preserve">,</w:t>
      </w:r>
      <w:r>
        <w:t xml:space="preserve"> </w:t>
      </w:r>
      <w:r>
        <w:rPr>
          <w:i/>
        </w:rPr>
        <w:t xml:space="preserve">1</w:t>
      </w:r>
      <w:r>
        <w:t xml:space="preserve">(2), 108–141.</w:t>
      </w:r>
      <w:r>
        <w:t xml:space="preserve"> </w:t>
      </w:r>
      <w:hyperlink r:id="rId815">
        <w:r>
          <w:rPr>
            <w:rStyle w:val="Hyperlink"/>
          </w:rPr>
          <w:t xml:space="preserve">https://doi.org/10.1207/s15327965pli0102_1</w:t>
        </w:r>
      </w:hyperlink>
    </w:p>
    <w:bookmarkEnd w:id="1379"/>
    <w:bookmarkStart w:id="1380" w:name="ref-harlow_problem_1997"/>
    <w:p>
      <w:pPr>
        <w:pStyle w:val="Bibliography"/>
      </w:pPr>
      <w:r>
        <w:t xml:space="preserve">Meehl, P. E. (1997). The Problem Is Epistemology, Not Statistics: Replace Significance Tests by Confidence Intervals and Quantify Accuracy of Risky Numerical Predictions.</w:t>
      </w:r>
      <w:r>
        <w:t xml:space="preserve"> </w:t>
      </w:r>
      <w:r>
        <w:rPr>
          <w:i/>
        </w:rPr>
        <w:t xml:space="preserve">What If There Were No Significance Tests?</w:t>
      </w:r>
      <w:r>
        <w:t xml:space="preserve">, 393–425.</w:t>
      </w:r>
    </w:p>
    <w:bookmarkEnd w:id="1380"/>
    <w:bookmarkStart w:id="1381"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1381"/>
    <w:bookmarkStart w:id="1382"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819">
        <w:r>
          <w:rPr>
            <w:rStyle w:val="Hyperlink"/>
          </w:rPr>
          <w:t xml:space="preserve">https://doi.org/10.1038/35036228</w:t>
        </w:r>
      </w:hyperlink>
    </w:p>
    <w:bookmarkEnd w:id="1382"/>
    <w:bookmarkStart w:id="1383"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21">
        <w:r>
          <w:rPr>
            <w:rStyle w:val="Hyperlink"/>
          </w:rPr>
          <w:t xml:space="preserve">https://doi.org/10.1037/0021-843X.117.2.314</w:t>
        </w:r>
      </w:hyperlink>
    </w:p>
    <w:bookmarkEnd w:id="1383"/>
    <w:bookmarkStart w:id="1384"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23">
        <w:r>
          <w:rPr>
            <w:rStyle w:val="Hyperlink"/>
          </w:rPr>
          <w:t xml:space="preserve">https://doi.org/10.1177/2167702615578130</w:t>
        </w:r>
      </w:hyperlink>
    </w:p>
    <w:bookmarkEnd w:id="1384"/>
    <w:bookmarkStart w:id="1385"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25">
        <w:r>
          <w:rPr>
            <w:rStyle w:val="Hyperlink"/>
          </w:rPr>
          <w:t xml:space="preserve">https://doi.org/10.3758/s13423-015-0947-8</w:t>
        </w:r>
      </w:hyperlink>
    </w:p>
    <w:bookmarkEnd w:id="1385"/>
    <w:bookmarkStart w:id="1386"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1386"/>
    <w:bookmarkStart w:id="1387"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28">
        <w:r>
          <w:rPr>
            <w:rStyle w:val="Hyperlink"/>
          </w:rPr>
          <w:t xml:space="preserve">https://doi.org/10.1016/j.respe.2011.03.061</w:t>
        </w:r>
      </w:hyperlink>
    </w:p>
    <w:bookmarkEnd w:id="1387"/>
    <w:bookmarkStart w:id="1388"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30">
        <w:r>
          <w:rPr>
            <w:rStyle w:val="Hyperlink"/>
          </w:rPr>
          <w:t xml:space="preserve">https://doi.org/10.1098/rstb.2008.0314</w:t>
        </w:r>
      </w:hyperlink>
    </w:p>
    <w:bookmarkEnd w:id="1388"/>
    <w:bookmarkStart w:id="1389"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32">
        <w:r>
          <w:rPr>
            <w:rStyle w:val="Hyperlink"/>
          </w:rPr>
          <w:t xml:space="preserve">https://CRAN.R-project.org/package=ellipse</w:t>
        </w:r>
      </w:hyperlink>
    </w:p>
    <w:bookmarkEnd w:id="1389"/>
    <w:bookmarkStart w:id="1390"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34">
        <w:r>
          <w:rPr>
            <w:rStyle w:val="Hyperlink"/>
          </w:rPr>
          <w:t xml:space="preserve">https://CRAN.R-project.org/package=here</w:t>
        </w:r>
      </w:hyperlink>
    </w:p>
    <w:bookmarkEnd w:id="1390"/>
    <w:bookmarkStart w:id="1391"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303">
        <w:r>
          <w:rPr>
            <w:rStyle w:val="Hyperlink"/>
          </w:rPr>
          <w:t xml:space="preserve">https://doi.org/10.1044/2018_JSLHR-S-18-0006</w:t>
        </w:r>
      </w:hyperlink>
    </w:p>
    <w:bookmarkEnd w:id="1391"/>
    <w:bookmarkStart w:id="1392"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37">
        <w:r>
          <w:rPr>
            <w:rStyle w:val="Hyperlink"/>
          </w:rPr>
          <w:t xml:space="preserve">https://doi.org/10.1525/collabra.197</w:t>
        </w:r>
      </w:hyperlink>
    </w:p>
    <w:bookmarkEnd w:id="1392"/>
    <w:bookmarkStart w:id="1393"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39">
        <w:r>
          <w:rPr>
            <w:rStyle w:val="Hyperlink"/>
          </w:rPr>
          <w:t xml:space="preserve">https://doi.org/10.1016/j.biopsycho.2017.04.013</w:t>
        </w:r>
      </w:hyperlink>
    </w:p>
    <w:bookmarkEnd w:id="1393"/>
    <w:bookmarkStart w:id="1394"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41">
        <w:r>
          <w:rPr>
            <w:rStyle w:val="Hyperlink"/>
          </w:rPr>
          <w:t xml:space="preserve">https://doi.org/10.17605/osf.io/3bh67</w:t>
        </w:r>
      </w:hyperlink>
    </w:p>
    <w:bookmarkEnd w:id="1394"/>
    <w:bookmarkStart w:id="1395"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1395"/>
    <w:bookmarkStart w:id="1396"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44">
        <w:r>
          <w:rPr>
            <w:rStyle w:val="Hyperlink"/>
          </w:rPr>
          <w:t xml:space="preserve">https://doi.org/10.1177/0031512516664992</w:t>
        </w:r>
      </w:hyperlink>
    </w:p>
    <w:bookmarkEnd w:id="1396"/>
    <w:bookmarkStart w:id="1397"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46">
        <w:r>
          <w:rPr>
            <w:rStyle w:val="Hyperlink"/>
          </w:rPr>
          <w:t xml:space="preserve">https://doi.org/10.1111/j.2044-8260.2011.02020.x</w:t>
        </w:r>
      </w:hyperlink>
    </w:p>
    <w:bookmarkEnd w:id="1397"/>
    <w:bookmarkStart w:id="1398"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48">
        <w:r>
          <w:rPr>
            <w:rStyle w:val="Hyperlink"/>
          </w:rPr>
          <w:t xml:space="preserve">https://doi.org/10.1111/lnc3.12207</w:t>
        </w:r>
      </w:hyperlink>
    </w:p>
    <w:bookmarkEnd w:id="1398"/>
    <w:bookmarkStart w:id="1399"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50">
        <w:r>
          <w:rPr>
            <w:rStyle w:val="Hyperlink"/>
          </w:rPr>
          <w:t xml:space="preserve">https://doi.org/10.1098/rspb.2003.2660</w:t>
        </w:r>
      </w:hyperlink>
    </w:p>
    <w:bookmarkEnd w:id="1399"/>
    <w:bookmarkStart w:id="1400"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52">
        <w:r>
          <w:rPr>
            <w:rStyle w:val="Hyperlink"/>
          </w:rPr>
          <w:t xml:space="preserve">https://doi.org/10.1016/j.bandl.2005.11.007</w:t>
        </w:r>
      </w:hyperlink>
    </w:p>
    <w:bookmarkEnd w:id="1400"/>
    <w:bookmarkStart w:id="1401"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54">
        <w:r>
          <w:rPr>
            <w:rStyle w:val="Hyperlink"/>
          </w:rPr>
          <w:t xml:space="preserve">https://doi.org/10.1037// 0033-295x.84.3.231</w:t>
        </w:r>
      </w:hyperlink>
    </w:p>
    <w:bookmarkEnd w:id="1401"/>
    <w:bookmarkStart w:id="1402"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56">
        <w:r>
          <w:rPr>
            <w:rStyle w:val="Hyperlink"/>
          </w:rPr>
          <w:t xml:space="preserve">https://doi.org/10.1037//0021-843X.100.4.569</w:t>
        </w:r>
      </w:hyperlink>
    </w:p>
    <w:bookmarkEnd w:id="1402"/>
    <w:bookmarkStart w:id="1403"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1403"/>
    <w:bookmarkStart w:id="1404"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59">
        <w:r>
          <w:rPr>
            <w:rStyle w:val="Hyperlink"/>
          </w:rPr>
          <w:t xml:space="preserve">https://doi.org/10.1037/0022-3514.77.4.801</w:t>
        </w:r>
      </w:hyperlink>
    </w:p>
    <w:bookmarkEnd w:id="1404"/>
    <w:bookmarkStart w:id="1405"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61">
        <w:r>
          <w:rPr>
            <w:rStyle w:val="Hyperlink"/>
          </w:rPr>
          <w:t xml:space="preserve">https://doi.org/10.1111/1471-6402.00005</w:t>
        </w:r>
      </w:hyperlink>
    </w:p>
    <w:bookmarkEnd w:id="1405"/>
    <w:bookmarkStart w:id="1406"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63">
        <w:r>
          <w:rPr>
            <w:rStyle w:val="Hyperlink"/>
          </w:rPr>
          <w:t xml:space="preserve">https://doi.org/10.1037//0022-3514.61.1.115</w:t>
        </w:r>
      </w:hyperlink>
    </w:p>
    <w:bookmarkEnd w:id="1406"/>
    <w:bookmarkStart w:id="1407"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65">
        <w:r>
          <w:rPr>
            <w:rStyle w:val="Hyperlink"/>
          </w:rPr>
          <w:t xml:space="preserve">https://doi.org/10.1080/02699939308409206</w:t>
        </w:r>
      </w:hyperlink>
    </w:p>
    <w:bookmarkEnd w:id="1407"/>
    <w:bookmarkStart w:id="1408"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67">
        <w:r>
          <w:rPr>
            <w:rStyle w:val="Hyperlink"/>
          </w:rPr>
          <w:t xml:space="preserve">https://doi.org/10.1111/j.1745-6924.2008.00088.x</w:t>
        </w:r>
      </w:hyperlink>
    </w:p>
    <w:bookmarkEnd w:id="1408"/>
    <w:bookmarkStart w:id="1409"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69">
        <w:r>
          <w:rPr>
            <w:rStyle w:val="Hyperlink"/>
          </w:rPr>
          <w:t xml:space="preserve">https://doi.org/10.1007/978-1-4757-0629-1_1</w:t>
        </w:r>
      </w:hyperlink>
    </w:p>
    <w:bookmarkEnd w:id="1409"/>
    <w:bookmarkStart w:id="1410"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71">
        <w:r>
          <w:rPr>
            <w:rStyle w:val="Hyperlink"/>
          </w:rPr>
          <w:t xml:space="preserve">https://doi.org/10.1111/cpsp.12037</w:t>
        </w:r>
      </w:hyperlink>
    </w:p>
    <w:bookmarkEnd w:id="1410"/>
    <w:bookmarkStart w:id="1411"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73">
        <w:r>
          <w:rPr>
            <w:rStyle w:val="Hyperlink"/>
          </w:rPr>
          <w:t xml:space="preserve">https://doi.org/10.1017/S0140525X12002798</w:t>
        </w:r>
      </w:hyperlink>
    </w:p>
    <w:bookmarkEnd w:id="1411"/>
    <w:bookmarkStart w:id="1412"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75">
        <w:r>
          <w:rPr>
            <w:rStyle w:val="Hyperlink"/>
          </w:rPr>
          <w:t xml:space="preserve">https://doi.org/10.1016/j.cognition.2007.02.006</w:t>
        </w:r>
      </w:hyperlink>
    </w:p>
    <w:bookmarkEnd w:id="1412"/>
    <w:bookmarkStart w:id="1413"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77">
        <w:r>
          <w:rPr>
            <w:rStyle w:val="Hyperlink"/>
          </w:rPr>
          <w:t xml:space="preserve">https://doi.org/10.3758/MC.38.8.1147</w:t>
        </w:r>
      </w:hyperlink>
    </w:p>
    <w:bookmarkEnd w:id="1413"/>
    <w:bookmarkStart w:id="1414"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1414"/>
    <w:bookmarkStart w:id="1415"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80">
        <w:r>
          <w:rPr>
            <w:rStyle w:val="Hyperlink"/>
          </w:rPr>
          <w:t xml:space="preserve">https://doi.org/10.3389/fnhum.2017.00072</w:t>
        </w:r>
      </w:hyperlink>
    </w:p>
    <w:bookmarkEnd w:id="1415"/>
    <w:bookmarkStart w:id="1416"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82">
        <w:r>
          <w:rPr>
            <w:rStyle w:val="Hyperlink"/>
          </w:rPr>
          <w:t xml:space="preserve">https://doi.org/10.1080/20445911.2018.1461104</w:t>
        </w:r>
      </w:hyperlink>
    </w:p>
    <w:bookmarkEnd w:id="1416"/>
    <w:bookmarkStart w:id="1417"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84">
        <w:r>
          <w:rPr>
            <w:rStyle w:val="Hyperlink"/>
          </w:rPr>
          <w:t xml:space="preserve">https://doi.org/10.3389/fnins.2014.00433</w:t>
        </w:r>
      </w:hyperlink>
    </w:p>
    <w:bookmarkEnd w:id="1417"/>
    <w:bookmarkStart w:id="1418"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1418"/>
    <w:bookmarkStart w:id="1419"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87">
        <w:r>
          <w:rPr>
            <w:rStyle w:val="Hyperlink"/>
          </w:rPr>
          <w:t xml:space="preserve">https://doi.org/10.1006/nimg.2001.0779</w:t>
        </w:r>
      </w:hyperlink>
    </w:p>
    <w:bookmarkEnd w:id="1419"/>
    <w:bookmarkStart w:id="1420"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89">
        <w:r>
          <w:rPr>
            <w:rStyle w:val="Hyperlink"/>
          </w:rPr>
          <w:t xml:space="preserve">https://doi.org/10.1002/(SICI)1099-0879(199905)6:2&lt;156::AID-CPP196&gt;3.0.CO;2-A</w:t>
        </w:r>
      </w:hyperlink>
    </w:p>
    <w:bookmarkEnd w:id="1420"/>
    <w:bookmarkStart w:id="1421"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91">
        <w:r>
          <w:rPr>
            <w:rStyle w:val="Hyperlink"/>
          </w:rPr>
          <w:t xml:space="preserve">https://doi.org/10.1016/S1077-7229(01)80021-3</w:t>
        </w:r>
      </w:hyperlink>
    </w:p>
    <w:bookmarkEnd w:id="1421"/>
    <w:bookmarkStart w:id="1422"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893">
        <w:r>
          <w:rPr>
            <w:rStyle w:val="Hyperlink"/>
          </w:rPr>
          <w:t xml:space="preserve">https://doi.org/10.1121/1.5092807</w:t>
        </w:r>
      </w:hyperlink>
    </w:p>
    <w:bookmarkEnd w:id="1422"/>
    <w:bookmarkStart w:id="1423"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95">
        <w:r>
          <w:rPr>
            <w:rStyle w:val="Hyperlink"/>
          </w:rPr>
          <w:t xml:space="preserve">https://doi.org/10.1038/362342a0</w:t>
        </w:r>
      </w:hyperlink>
    </w:p>
    <w:bookmarkEnd w:id="1423"/>
    <w:bookmarkStart w:id="1424"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1424"/>
    <w:bookmarkStart w:id="1425"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98">
        <w:r>
          <w:rPr>
            <w:rStyle w:val="Hyperlink"/>
          </w:rPr>
          <w:t xml:space="preserve">https://doi.org/10.1080/16506070801919224</w:t>
        </w:r>
      </w:hyperlink>
    </w:p>
    <w:bookmarkEnd w:id="1425"/>
    <w:bookmarkStart w:id="1426"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900">
        <w:r>
          <w:rPr>
            <w:rStyle w:val="Hyperlink"/>
          </w:rPr>
          <w:t xml:space="preserve">https://github.com/thomasp85/patchwork</w:t>
        </w:r>
      </w:hyperlink>
    </w:p>
    <w:bookmarkEnd w:id="1426"/>
    <w:bookmarkStart w:id="1427"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902">
        <w:r>
          <w:rPr>
            <w:rStyle w:val="Hyperlink"/>
          </w:rPr>
          <w:t xml:space="preserve">https://CRAN.R-project.org/package=ggforce</w:t>
        </w:r>
      </w:hyperlink>
    </w:p>
    <w:bookmarkEnd w:id="1427"/>
    <w:bookmarkStart w:id="1428"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904">
        <w:r>
          <w:rPr>
            <w:rStyle w:val="Hyperlink"/>
          </w:rPr>
          <w:t xml:space="preserve">https://doi.org/10.1016/j.paid.2014.10.005</w:t>
        </w:r>
      </w:hyperlink>
    </w:p>
    <w:bookmarkEnd w:id="1428"/>
    <w:bookmarkStart w:id="1429"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906">
        <w:r>
          <w:rPr>
            <w:rStyle w:val="Hyperlink"/>
          </w:rPr>
          <w:t xml:space="preserve">https://doi.org/10.1016/j.bbr.2013.12.034</w:t>
        </w:r>
      </w:hyperlink>
    </w:p>
    <w:bookmarkEnd w:id="1429"/>
    <w:bookmarkStart w:id="1430"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908">
        <w:r>
          <w:rPr>
            <w:rStyle w:val="Hyperlink"/>
          </w:rPr>
          <w:t xml:space="preserve">https://doi.org/10.1016/j.jbtep.2007.07.001</w:t>
        </w:r>
      </w:hyperlink>
    </w:p>
    <w:bookmarkEnd w:id="1430"/>
    <w:bookmarkStart w:id="1431"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910">
        <w:r>
          <w:rPr>
            <w:rStyle w:val="Hyperlink"/>
          </w:rPr>
          <w:t xml:space="preserve">https://doi.org/10.5755/j01.eee.122.6.1816</w:t>
        </w:r>
      </w:hyperlink>
    </w:p>
    <w:bookmarkEnd w:id="1431"/>
    <w:bookmarkStart w:id="1432" w:name="ref-pickering_getting_2014"/>
    <w:p>
      <w:pPr>
        <w:pStyle w:val="Bibliography"/>
      </w:pPr>
      <w:r>
        <w:t xml:space="preserve">Pickering, M. J., &amp; Clark, A. (2014). Getting ahead: Forward models and their place in cognitive architecture.</w:t>
      </w:r>
      <w:r>
        <w:t xml:space="preserve"> </w:t>
      </w:r>
      <w:r>
        <w:rPr>
          <w:i/>
        </w:rPr>
        <w:t xml:space="preserve">Trends in Cognitive Sciences</w:t>
      </w:r>
      <w:r>
        <w:t xml:space="preserve">,</w:t>
      </w:r>
      <w:r>
        <w:t xml:space="preserve"> </w:t>
      </w:r>
      <w:r>
        <w:rPr>
          <w:i/>
        </w:rPr>
        <w:t xml:space="preserve">18</w:t>
      </w:r>
      <w:r>
        <w:t xml:space="preserve">(9), 451–456.</w:t>
      </w:r>
      <w:r>
        <w:t xml:space="preserve"> </w:t>
      </w:r>
      <w:hyperlink r:id="rId912">
        <w:r>
          <w:rPr>
            <w:rStyle w:val="Hyperlink"/>
          </w:rPr>
          <w:t xml:space="preserve">https://doi.org/10.1016/j.tics.2014.05.006</w:t>
        </w:r>
      </w:hyperlink>
    </w:p>
    <w:bookmarkEnd w:id="1432"/>
    <w:bookmarkStart w:id="1433"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914">
        <w:r>
          <w:rPr>
            <w:rStyle w:val="Hyperlink"/>
          </w:rPr>
          <w:t xml:space="preserve">https://doi.org/10.1017/S0140525X12001495</w:t>
        </w:r>
      </w:hyperlink>
    </w:p>
    <w:bookmarkEnd w:id="1433"/>
    <w:bookmarkStart w:id="1434"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916">
        <w:r>
          <w:rPr>
            <w:rStyle w:val="Hyperlink"/>
          </w:rPr>
          <w:t xml:space="preserve">https://doi.org/10.1214/12-BA730</w:t>
        </w:r>
      </w:hyperlink>
    </w:p>
    <w:bookmarkEnd w:id="1434"/>
    <w:bookmarkStart w:id="1435"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918">
        <w:r>
          <w:rPr>
            <w:rStyle w:val="Hyperlink"/>
          </w:rPr>
          <w:t xml:space="preserve">https://doi.org/10.1177/002383099603900403</w:t>
        </w:r>
      </w:hyperlink>
    </w:p>
    <w:bookmarkEnd w:id="1435"/>
    <w:bookmarkStart w:id="1436"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920">
        <w:r>
          <w:rPr>
            <w:rStyle w:val="Hyperlink"/>
          </w:rPr>
          <w:t xml:space="preserve">https://doi.org/10.1111/psyp.13297</w:t>
        </w:r>
      </w:hyperlink>
    </w:p>
    <w:bookmarkEnd w:id="1436"/>
    <w:bookmarkStart w:id="1437"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22">
        <w:r>
          <w:rPr>
            <w:rStyle w:val="Hyperlink"/>
          </w:rPr>
          <w:t xml:space="preserve">https://doi.org/10.1177/014662167700100306</w:t>
        </w:r>
      </w:hyperlink>
    </w:p>
    <w:bookmarkEnd w:id="1437"/>
    <w:bookmarkStart w:id="1438"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24">
        <w:r>
          <w:rPr>
            <w:rStyle w:val="Hyperlink"/>
          </w:rPr>
          <w:t xml:space="preserve">https://doi.org/10.3758/CABN.10.1.50</w:t>
        </w:r>
      </w:hyperlink>
    </w:p>
    <w:bookmarkEnd w:id="1438"/>
    <w:bookmarkStart w:id="1439"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1439"/>
    <w:bookmarkStart w:id="1440"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27">
        <w:r>
          <w:rPr>
            <w:rStyle w:val="Hyperlink"/>
          </w:rPr>
          <w:t xml:space="preserve">https://doi.org/10.1251/bpo115</w:t>
        </w:r>
      </w:hyperlink>
    </w:p>
    <w:bookmarkEnd w:id="1440"/>
    <w:bookmarkStart w:id="1441"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29">
        <w:r>
          <w:rPr>
            <w:rStyle w:val="Hyperlink"/>
          </w:rPr>
          <w:t xml:space="preserve">https://doi.org/10.1016/0005-7967(93)90114-A</w:t>
        </w:r>
      </w:hyperlink>
    </w:p>
    <w:bookmarkEnd w:id="1441"/>
    <w:bookmarkStart w:id="1442"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442"/>
    <w:bookmarkStart w:id="1443"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32">
        <w:r>
          <w:rPr>
            <w:rStyle w:val="Hyperlink"/>
          </w:rPr>
          <w:t xml:space="preserve">https://doi.org/10.1044/1092-4388(2013/12-0210)and</w:t>
        </w:r>
      </w:hyperlink>
    </w:p>
    <w:bookmarkEnd w:id="1443"/>
    <w:bookmarkStart w:id="1444"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34">
        <w:r>
          <w:rPr>
            <w:rStyle w:val="Hyperlink"/>
          </w:rPr>
          <w:t xml:space="preserve">https://doi.org/10.1044/1092-4388(2013/12-0210)</w:t>
        </w:r>
      </w:hyperlink>
    </w:p>
    <w:bookmarkEnd w:id="1444"/>
    <w:bookmarkStart w:id="1445"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36">
        <w:r>
          <w:rPr>
            <w:rStyle w:val="Hyperlink"/>
          </w:rPr>
          <w:t xml:space="preserve">https://www.R-project.org/</w:t>
        </w:r>
      </w:hyperlink>
    </w:p>
    <w:bookmarkEnd w:id="1445"/>
    <w:bookmarkStart w:id="1446"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38">
        <w:r>
          <w:rPr>
            <w:rStyle w:val="Hyperlink"/>
          </w:rPr>
          <w:t xml:space="preserve">https://doi.org/10.1037/h0076092</w:t>
        </w:r>
      </w:hyperlink>
    </w:p>
    <w:bookmarkEnd w:id="1446"/>
    <w:bookmarkStart w:id="1447"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40">
        <w:r>
          <w:rPr>
            <w:rStyle w:val="Hyperlink"/>
          </w:rPr>
          <w:t xml:space="preserve">https://doi.org/10.1590/S0103-64402005000300012</w:t>
        </w:r>
      </w:hyperlink>
    </w:p>
    <w:bookmarkEnd w:id="1447"/>
    <w:bookmarkStart w:id="1448"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42">
        <w:r>
          <w:rPr>
            <w:rStyle w:val="Hyperlink"/>
          </w:rPr>
          <w:t xml:space="preserve">https://doi.org/10.1080/14640748908402385</w:t>
        </w:r>
      </w:hyperlink>
    </w:p>
    <w:bookmarkEnd w:id="1448"/>
    <w:bookmarkStart w:id="1449"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44">
        <w:r>
          <w:rPr>
            <w:rStyle w:val="Hyperlink"/>
          </w:rPr>
          <w:t xml:space="preserve">https://doi.org/10.3758/s13423-016-1095-5</w:t>
        </w:r>
      </w:hyperlink>
    </w:p>
    <w:bookmarkEnd w:id="1449"/>
    <w:bookmarkStart w:id="1450"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46">
        <w:r>
          <w:rPr>
            <w:rStyle w:val="Hyperlink"/>
          </w:rPr>
          <w:t xml:space="preserve">https://doi.org/10.1016/0005-7967(83)90038-4</w:t>
        </w:r>
      </w:hyperlink>
    </w:p>
    <w:bookmarkEnd w:id="1450"/>
    <w:bookmarkStart w:id="1451"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48">
        <w:r>
          <w:rPr>
            <w:rStyle w:val="Hyperlink"/>
          </w:rPr>
          <w:t xml:space="preserve">https://CRAN.R-project.org/package=broom</w:t>
        </w:r>
      </w:hyperlink>
    </w:p>
    <w:bookmarkEnd w:id="1451"/>
    <w:bookmarkStart w:id="1452"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50">
        <w:r>
          <w:rPr>
            <w:rStyle w:val="Hyperlink"/>
          </w:rPr>
          <w:t xml:space="preserve">https://doi.org/10.1023/A:1023914416469</w:t>
        </w:r>
      </w:hyperlink>
    </w:p>
    <w:bookmarkEnd w:id="1452"/>
    <w:bookmarkStart w:id="1453"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52">
        <w:r>
          <w:rPr>
            <w:rStyle w:val="Hyperlink"/>
          </w:rPr>
          <w:t xml:space="preserve">https://doi.org/10.1007/s10802-011-9544-0</w:t>
        </w:r>
      </w:hyperlink>
    </w:p>
    <w:bookmarkEnd w:id="1453"/>
    <w:bookmarkStart w:id="1454"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54">
        <w:r>
          <w:rPr>
            <w:rStyle w:val="Hyperlink"/>
          </w:rPr>
          <w:t xml:space="preserve">https://doi.org/10.1093/cercor/9.2.161</w:t>
        </w:r>
      </w:hyperlink>
    </w:p>
    <w:bookmarkEnd w:id="1454"/>
    <w:bookmarkStart w:id="1455"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56">
        <w:r>
          <w:rPr>
            <w:rStyle w:val="Hyperlink"/>
          </w:rPr>
          <w:t xml:space="preserve">https://doi.org/10.3758/bf03208889</w:t>
        </w:r>
      </w:hyperlink>
    </w:p>
    <w:bookmarkEnd w:id="1455"/>
    <w:bookmarkStart w:id="1456"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58">
        <w:r>
          <w:rPr>
            <w:rStyle w:val="Hyperlink"/>
          </w:rPr>
          <w:t xml:space="preserve">https://doi.org/10.1111/j.2044-8295.1997.tb02658.x</w:t>
        </w:r>
      </w:hyperlink>
    </w:p>
    <w:bookmarkEnd w:id="1456"/>
    <w:bookmarkStart w:id="1457"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60">
        <w:r>
          <w:rPr>
            <w:rStyle w:val="Hyperlink"/>
          </w:rPr>
          <w:t xml:space="preserve">https://doi.org/10.1109/IEMBS.2007.4353378</w:t>
        </w:r>
      </w:hyperlink>
    </w:p>
    <w:bookmarkEnd w:id="1457"/>
    <w:bookmarkStart w:id="1458"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62">
        <w:r>
          <w:rPr>
            <w:rStyle w:val="Hyperlink"/>
          </w:rPr>
          <w:t xml:space="preserve">https://doi.org/10.1080/02699931.2015.1031089</w:t>
        </w:r>
      </w:hyperlink>
    </w:p>
    <w:bookmarkEnd w:id="1458"/>
    <w:bookmarkStart w:id="1459"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64">
        <w:r>
          <w:rPr>
            <w:rStyle w:val="Hyperlink"/>
          </w:rPr>
          <w:t xml:space="preserve">https://CRAN.R-project.org/package=GGally</w:t>
        </w:r>
      </w:hyperlink>
    </w:p>
    <w:bookmarkEnd w:id="1459"/>
    <w:bookmarkStart w:id="1460"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66">
        <w:r>
          <w:rPr>
            <w:rStyle w:val="Hyperlink"/>
          </w:rPr>
          <w:t xml:space="preserve">https://doi.org/10.3758/s13423-017-1230-y</w:t>
        </w:r>
      </w:hyperlink>
    </w:p>
    <w:bookmarkEnd w:id="1460"/>
    <w:bookmarkStart w:id="1461"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68">
        <w:r>
          <w:rPr>
            <w:rStyle w:val="Hyperlink"/>
          </w:rPr>
          <w:t xml:space="preserve">https://doi.org/10.1037/met0000061</w:t>
        </w:r>
      </w:hyperlink>
    </w:p>
    <w:bookmarkEnd w:id="1461"/>
    <w:bookmarkStart w:id="1462"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70">
        <w:r>
          <w:rPr>
            <w:rStyle w:val="Hyperlink"/>
          </w:rPr>
          <w:t xml:space="preserve">https://doi.org/10.1016/j.specom.2009.12.002</w:t>
        </w:r>
      </w:hyperlink>
    </w:p>
    <w:bookmarkEnd w:id="1462"/>
    <w:bookmarkStart w:id="1463"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72">
        <w:r>
          <w:rPr>
            <w:rStyle w:val="Hyperlink"/>
          </w:rPr>
          <w:t xml:space="preserve">https://doi.org/10.1016/S0278-2626(02)00005-2</w:t>
        </w:r>
      </w:hyperlink>
    </w:p>
    <w:bookmarkEnd w:id="1463"/>
    <w:bookmarkStart w:id="1464"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74">
        <w:r>
          <w:rPr>
            <w:rStyle w:val="Hyperlink"/>
          </w:rPr>
          <w:t xml:space="preserve">https://doi.org/10.1214/10-AOS792</w:t>
        </w:r>
      </w:hyperlink>
    </w:p>
    <w:bookmarkEnd w:id="1464"/>
    <w:bookmarkStart w:id="1465"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76">
        <w:r>
          <w:rPr>
            <w:rStyle w:val="Hyperlink"/>
          </w:rPr>
          <w:t xml:space="preserve">https://doi.org/10.1016/j.bandl.2004.07.007</w:t>
        </w:r>
      </w:hyperlink>
    </w:p>
    <w:bookmarkEnd w:id="1465"/>
    <w:bookmarkStart w:id="1466"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78">
        <w:r>
          <w:rPr>
            <w:rStyle w:val="Hyperlink"/>
          </w:rPr>
          <w:t xml:space="preserve">https://doi.org/10.1002/9780470713143.ch14</w:t>
        </w:r>
      </w:hyperlink>
    </w:p>
    <w:bookmarkEnd w:id="1466"/>
    <w:bookmarkStart w:id="1467"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80">
        <w:r>
          <w:rPr>
            <w:rStyle w:val="Hyperlink"/>
          </w:rPr>
          <w:t xml:space="preserve">https://doi.org/10.1007/s10608-006-9118-6</w:t>
        </w:r>
      </w:hyperlink>
    </w:p>
    <w:bookmarkEnd w:id="1467"/>
    <w:bookmarkStart w:id="1468"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82">
        <w:r>
          <w:rPr>
            <w:rStyle w:val="Hyperlink"/>
          </w:rPr>
          <w:t xml:space="preserve">https://doi.org/10.1002/9780470713853.ch5</w:t>
        </w:r>
      </w:hyperlink>
    </w:p>
    <w:bookmarkEnd w:id="1468"/>
    <w:bookmarkStart w:id="1469"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84">
        <w:r>
          <w:rPr>
            <w:rStyle w:val="Hyperlink"/>
          </w:rPr>
          <w:t xml:space="preserve">https://CRAN.R-project.org/package=plotly</w:t>
        </w:r>
      </w:hyperlink>
    </w:p>
    <w:bookmarkEnd w:id="1469"/>
    <w:bookmarkStart w:id="1470"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86">
        <w:r>
          <w:rPr>
            <w:rStyle w:val="Hyperlink"/>
          </w:rPr>
          <w:t xml:space="preserve">https://doi.org/10.1016/s0887-6185(00)00054-2</w:t>
        </w:r>
      </w:hyperlink>
    </w:p>
    <w:bookmarkEnd w:id="1470"/>
    <w:bookmarkStart w:id="1471"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88">
        <w:r>
          <w:rPr>
            <w:rStyle w:val="Hyperlink"/>
          </w:rPr>
          <w:t xml:space="preserve">https://doi.org/10.2139/ssrn.2160588</w:t>
        </w:r>
      </w:hyperlink>
    </w:p>
    <w:bookmarkEnd w:id="1471"/>
    <w:bookmarkStart w:id="1472"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90">
        <w:r>
          <w:rPr>
            <w:rStyle w:val="Hyperlink"/>
          </w:rPr>
          <w:t xml:space="preserve">https://doi.org/10.1177/1073858410386727</w:t>
        </w:r>
      </w:hyperlink>
    </w:p>
    <w:bookmarkEnd w:id="1472"/>
    <w:bookmarkStart w:id="1473"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92">
        <w:r>
          <w:rPr>
            <w:rStyle w:val="Hyperlink"/>
          </w:rPr>
          <w:t xml:space="preserve">https://CRAN.R-project.org/package=ggrepel</w:t>
        </w:r>
      </w:hyperlink>
    </w:p>
    <w:bookmarkEnd w:id="1473"/>
    <w:bookmarkStart w:id="1474"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1474"/>
    <w:bookmarkStart w:id="1475"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95">
        <w:r>
          <w:rPr>
            <w:rStyle w:val="Hyperlink"/>
          </w:rPr>
          <w:t xml:space="preserve">https://doi.org/10.1016/0028-3932(95)00074-D</w:t>
        </w:r>
      </w:hyperlink>
    </w:p>
    <w:bookmarkEnd w:id="1475"/>
    <w:bookmarkStart w:id="1476"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97">
        <w:r>
          <w:rPr>
            <w:rStyle w:val="Hyperlink"/>
          </w:rPr>
          <w:t xml:space="preserve">https://doi.org/10.1016/j.cpr.2008.10.003</w:t>
        </w:r>
      </w:hyperlink>
    </w:p>
    <w:bookmarkEnd w:id="1476"/>
    <w:bookmarkStart w:id="1477"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477"/>
    <w:bookmarkStart w:id="1478" w:name="ref-sokolov_inner_1972"/>
    <w:p>
      <w:pPr>
        <w:pStyle w:val="Bibliography"/>
      </w:pPr>
      <w:r>
        <w:t xml:space="preserve">Sokolov, A. (1972).</w:t>
      </w:r>
      <w:r>
        <w:t xml:space="preserve"> </w:t>
      </w:r>
      <w:r>
        <w:rPr>
          <w:i/>
        </w:rPr>
        <w:t xml:space="preserve">Inner speech and thought</w:t>
      </w:r>
      <w:r>
        <w:t xml:space="preserve">. New York: Springer-Verlag.</w:t>
      </w:r>
    </w:p>
    <w:bookmarkEnd w:id="1478"/>
    <w:bookmarkStart w:id="1479"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1001">
        <w:r>
          <w:rPr>
            <w:rStyle w:val="Hyperlink"/>
          </w:rPr>
          <w:t xml:space="preserve">https://doi.org/10.20982/tqmp.12.3.p175</w:t>
        </w:r>
      </w:hyperlink>
    </w:p>
    <w:bookmarkEnd w:id="1479"/>
    <w:bookmarkStart w:id="1480"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1003">
        <w:r>
          <w:rPr>
            <w:rStyle w:val="Hyperlink"/>
          </w:rPr>
          <w:t xml:space="preserve">https://doi.org/10.1080/02699931.2015.1124843</w:t>
        </w:r>
      </w:hyperlink>
    </w:p>
    <w:bookmarkEnd w:id="1480"/>
    <w:bookmarkStart w:id="1481"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481"/>
    <w:bookmarkStart w:id="1482"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1006">
        <w:r>
          <w:rPr>
            <w:rStyle w:val="Hyperlink"/>
          </w:rPr>
          <w:t xml:space="preserve">https://doi.org/10.1016/S0005-7967(98)00027-8</w:t>
        </w:r>
      </w:hyperlink>
    </w:p>
    <w:bookmarkEnd w:id="1482"/>
    <w:bookmarkStart w:id="1483" w:name="ref-strevens_bayesian_2001"/>
    <w:p>
      <w:pPr>
        <w:pStyle w:val="Bibliography"/>
      </w:pPr>
      <w:r>
        <w:t xml:space="preserve">Strevens, M. (2001). The Bayesian Treatment of Auxiliary Hypotheses.</w:t>
      </w:r>
      <w:r>
        <w:t xml:space="preserve"> </w:t>
      </w:r>
      <w:r>
        <w:rPr>
          <w:i/>
        </w:rPr>
        <w:t xml:space="preserve">The British Journal for the Philosophy of Science</w:t>
      </w:r>
      <w:r>
        <w:t xml:space="preserve">,</w:t>
      </w:r>
      <w:r>
        <w:t xml:space="preserve"> </w:t>
      </w:r>
      <w:r>
        <w:rPr>
          <w:i/>
        </w:rPr>
        <w:t xml:space="preserve">52</w:t>
      </w:r>
      <w:r>
        <w:t xml:space="preserve">(3), 515–537.</w:t>
      </w:r>
      <w:r>
        <w:t xml:space="preserve"> </w:t>
      </w:r>
      <w:hyperlink r:id="rId1008">
        <w:r>
          <w:rPr>
            <w:rStyle w:val="Hyperlink"/>
          </w:rPr>
          <w:t xml:space="preserve">https://doi.org/10.1093/bjps/52.3.515</w:t>
        </w:r>
      </w:hyperlink>
    </w:p>
    <w:bookmarkEnd w:id="1483"/>
    <w:bookmarkStart w:id="1484"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484"/>
    <w:bookmarkStart w:id="1485"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485"/>
    <w:bookmarkStart w:id="1486"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486"/>
    <w:bookmarkStart w:id="1487"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487"/>
    <w:bookmarkStart w:id="1488"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1014">
        <w:r>
          <w:rPr>
            <w:rStyle w:val="Hyperlink"/>
          </w:rPr>
          <w:t xml:space="preserve">https://doi.org/10.3389/fpsyg.2010.00166</w:t>
        </w:r>
      </w:hyperlink>
    </w:p>
    <w:bookmarkEnd w:id="1488"/>
    <w:bookmarkStart w:id="1489"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1016">
        <w:r>
          <w:rPr>
            <w:rStyle w:val="Hyperlink"/>
          </w:rPr>
          <w:t xml:space="preserve">https://doi.org/10.1038/s41562-018-0305-8</w:t>
        </w:r>
      </w:hyperlink>
    </w:p>
    <w:bookmarkEnd w:id="1489"/>
    <w:bookmarkStart w:id="1490"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1018">
        <w:r>
          <w:rPr>
            <w:rStyle w:val="Hyperlink"/>
          </w:rPr>
          <w:t xml:space="preserve">https://doi.org/10.3389/fnhum.2012.00314</w:t>
        </w:r>
      </w:hyperlink>
    </w:p>
    <w:bookmarkEnd w:id="1490"/>
    <w:bookmarkStart w:id="1491" w:name="ref-tian_effect_2013"/>
    <w:p>
      <w:pPr>
        <w:pStyle w:val="Bibliography"/>
      </w:pPr>
      <w:r>
        <w:t xml:space="preserve">Tian, X., &amp; Poeppel, D. (2013). The Effect of Imagination on Stimulation: The Functional Specificity of Efference Copies in Speech Processing.</w:t>
      </w:r>
      <w:r>
        <w:t xml:space="preserve"> </w:t>
      </w:r>
      <w:r>
        <w:rPr>
          <w:i/>
        </w:rPr>
        <w:t xml:space="preserve">Journal of Cognitive Neuroscience</w:t>
      </w:r>
      <w:r>
        <w:t xml:space="preserve">,</w:t>
      </w:r>
      <w:r>
        <w:t xml:space="preserve"> </w:t>
      </w:r>
      <w:r>
        <w:rPr>
          <w:i/>
        </w:rPr>
        <w:t xml:space="preserve">25</w:t>
      </w:r>
      <w:r>
        <w:t xml:space="preserve">(7), 1020–1036.</w:t>
      </w:r>
      <w:r>
        <w:t xml:space="preserve"> </w:t>
      </w:r>
      <w:hyperlink r:id="rId1020">
        <w:r>
          <w:rPr>
            <w:rStyle w:val="Hyperlink"/>
          </w:rPr>
          <w:t xml:space="preserve">https://doi.org/10.1162/jocn_a_00381</w:t>
        </w:r>
      </w:hyperlink>
    </w:p>
    <w:bookmarkEnd w:id="1491"/>
    <w:bookmarkStart w:id="1492"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1022">
        <w:r>
          <w:rPr>
            <w:rStyle w:val="Hyperlink"/>
          </w:rPr>
          <w:t xml:space="preserve">https://doi.org/10.1016/j.cortex.2016.01.002</w:t>
        </w:r>
      </w:hyperlink>
    </w:p>
    <w:bookmarkEnd w:id="1492"/>
    <w:bookmarkStart w:id="1493"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1024">
        <w:r>
          <w:rPr>
            <w:rStyle w:val="Hyperlink"/>
          </w:rPr>
          <w:t xml:space="preserve">https://doi.org/10.1037/a0014504</w:t>
        </w:r>
      </w:hyperlink>
    </w:p>
    <w:bookmarkEnd w:id="1493"/>
    <w:bookmarkStart w:id="1494"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26">
        <w:r>
          <w:rPr>
            <w:rStyle w:val="Hyperlink"/>
          </w:rPr>
          <w:t xml:space="preserve">https://doi.org/10.3389/fpsyg.2018.00699</w:t>
        </w:r>
      </w:hyperlink>
    </w:p>
    <w:bookmarkEnd w:id="1494"/>
    <w:bookmarkStart w:id="1495" w:name="ref-trapnell_private_1999"/>
    <w:p>
      <w:pPr>
        <w:pStyle w:val="Bibliography"/>
      </w:pPr>
      <w:r>
        <w:t xml:space="preserve">Trapnell, P. D., &amp; Campbell, J. D. (1999). Private Self-Cousciousness and the Five-Factor Model of Personality: Distinguishing Rumination From Reflection.</w:t>
      </w:r>
    </w:p>
    <w:bookmarkEnd w:id="1495"/>
    <w:bookmarkStart w:id="1496"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29">
        <w:r>
          <w:rPr>
            <w:rStyle w:val="Hyperlink"/>
          </w:rPr>
          <w:t xml:space="preserve">https://doi.org/10.1016/0010-0285(80)90005-5</w:t>
        </w:r>
      </w:hyperlink>
    </w:p>
    <w:bookmarkEnd w:id="1496"/>
    <w:bookmarkStart w:id="1497"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31">
        <w:r>
          <w:rPr>
            <w:rStyle w:val="Hyperlink"/>
          </w:rPr>
          <w:t xml:space="preserve">https://doi.org/10.1023/A:1023910315561</w:t>
        </w:r>
      </w:hyperlink>
    </w:p>
    <w:bookmarkEnd w:id="1497"/>
    <w:bookmarkStart w:id="1498"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33">
        <w:r>
          <w:rPr>
            <w:rStyle w:val="Hyperlink"/>
          </w:rPr>
          <w:t xml:space="preserve">https://doi.org/10.1016/j.sbspro.2011.10.332</w:t>
        </w:r>
      </w:hyperlink>
    </w:p>
    <w:bookmarkEnd w:id="1498"/>
    <w:bookmarkStart w:id="1499"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35">
        <w:r>
          <w:rPr>
            <w:rStyle w:val="Hyperlink"/>
          </w:rPr>
          <w:t xml:space="preserve">https://doi.org/10.1080/02643298708252035</w:t>
        </w:r>
      </w:hyperlink>
    </w:p>
    <w:bookmarkEnd w:id="1499"/>
    <w:bookmarkStart w:id="1500"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37">
        <w:r>
          <w:rPr>
            <w:rStyle w:val="Hyperlink"/>
          </w:rPr>
          <w:t xml:space="preserve">https://doi.org/10.1111/j.1469-8986.1993.tb02085.x</w:t>
        </w:r>
      </w:hyperlink>
    </w:p>
    <w:bookmarkEnd w:id="1500"/>
    <w:bookmarkStart w:id="1501"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501"/>
    <w:bookmarkStart w:id="1502"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40">
        <w:r>
          <w:rPr>
            <w:rStyle w:val="Hyperlink"/>
          </w:rPr>
          <w:t xml:space="preserve">https://doi.org/10.1007/s11031-010-9190-9</w:t>
        </w:r>
      </w:hyperlink>
    </w:p>
    <w:bookmarkEnd w:id="1502"/>
    <w:bookmarkStart w:id="1503"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42">
        <w:r>
          <w:rPr>
            <w:rStyle w:val="Hyperlink"/>
          </w:rPr>
          <w:t xml:space="preserve">https://doi.org/10.1111/tops.12318</w:t>
        </w:r>
      </w:hyperlink>
    </w:p>
    <w:bookmarkEnd w:id="1503"/>
    <w:bookmarkStart w:id="1504"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44">
        <w:r>
          <w:rPr>
            <w:rStyle w:val="Hyperlink"/>
          </w:rPr>
          <w:t xml:space="preserve">https://doi.org/10.1007/s11222-016-9696-4</w:t>
        </w:r>
      </w:hyperlink>
    </w:p>
    <w:bookmarkEnd w:id="1504"/>
    <w:bookmarkStart w:id="1505"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505"/>
    <w:bookmarkStart w:id="1506"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506"/>
    <w:bookmarkStart w:id="1507"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507"/>
    <w:bookmarkStart w:id="1508"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49">
        <w:r>
          <w:rPr>
            <w:rStyle w:val="Hyperlink"/>
          </w:rPr>
          <w:t xml:space="preserve">https://doi.org/10.1016/j.cogpsych.2009.12.001</w:t>
        </w:r>
      </w:hyperlink>
    </w:p>
    <w:bookmarkEnd w:id="1508"/>
    <w:bookmarkStart w:id="1509"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51">
        <w:r>
          <w:rPr>
            <w:rStyle w:val="Hyperlink"/>
          </w:rPr>
          <w:t xml:space="preserve">https://doi.org/10.2307/1420267</w:t>
        </w:r>
      </w:hyperlink>
    </w:p>
    <w:bookmarkEnd w:id="1509"/>
    <w:bookmarkStart w:id="1510"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53">
        <w:r>
          <w:rPr>
            <w:rStyle w:val="Hyperlink"/>
          </w:rPr>
          <w:t xml:space="preserve">https://doi.org/10.1080/00031305.2016.1154108</w:t>
        </w:r>
      </w:hyperlink>
    </w:p>
    <w:bookmarkEnd w:id="1510"/>
    <w:bookmarkStart w:id="1511"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55">
        <w:r>
          <w:rPr>
            <w:rStyle w:val="Hyperlink"/>
          </w:rPr>
          <w:t xml:space="preserve">https://doi.org/10.1080/00031305.2019.1583913</w:t>
        </w:r>
      </w:hyperlink>
    </w:p>
    <w:bookmarkEnd w:id="1511"/>
    <w:bookmarkStart w:id="1512"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512"/>
    <w:bookmarkStart w:id="1513"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58">
        <w:r>
          <w:rPr>
            <w:rStyle w:val="Hyperlink"/>
          </w:rPr>
          <w:t xml:space="preserve">https://doi.org/10.1016/j.brat.2004.01.009</w:t>
        </w:r>
      </w:hyperlink>
    </w:p>
    <w:bookmarkEnd w:id="1513"/>
    <w:bookmarkStart w:id="1514"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60">
        <w:r>
          <w:rPr>
            <w:rStyle w:val="Hyperlink"/>
          </w:rPr>
          <w:t xml:space="preserve">https://doi.org/10.1037/0033-2909.134.2.163</w:t>
        </w:r>
      </w:hyperlink>
    </w:p>
    <w:bookmarkEnd w:id="1514"/>
    <w:bookmarkStart w:id="1515"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62">
        <w:r>
          <w:rPr>
            <w:rStyle w:val="Hyperlink"/>
          </w:rPr>
          <w:t xml:space="preserve">https://doi.org/10.1016/j.copsyc.2015.01.020</w:t>
        </w:r>
      </w:hyperlink>
    </w:p>
    <w:bookmarkEnd w:id="1515"/>
    <w:bookmarkStart w:id="1516"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516"/>
    <w:bookmarkStart w:id="1517"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65">
        <w:r>
          <w:rPr>
            <w:rStyle w:val="Hyperlink"/>
          </w:rPr>
          <w:t xml:space="preserve">https://doi.org/10.1037/1528-3542.5.3.319</w:t>
        </w:r>
      </w:hyperlink>
    </w:p>
    <w:bookmarkEnd w:id="1517"/>
    <w:bookmarkStart w:id="1518"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67">
        <w:r>
          <w:rPr>
            <w:rStyle w:val="Hyperlink"/>
          </w:rPr>
          <w:t xml:space="preserve">https://doi.org/10.1016/j.brat.2004.11.008</w:t>
        </w:r>
      </w:hyperlink>
    </w:p>
    <w:bookmarkEnd w:id="1518"/>
    <w:bookmarkStart w:id="1519"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69">
        <w:r>
          <w:rPr>
            <w:rStyle w:val="Hyperlink"/>
          </w:rPr>
          <w:t xml:space="preserve">https://doi.org/10.1037/a0035540</w:t>
        </w:r>
      </w:hyperlink>
    </w:p>
    <w:bookmarkEnd w:id="1519"/>
    <w:bookmarkStart w:id="1520"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520"/>
    <w:bookmarkStart w:id="1521"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72">
        <w:r>
          <w:rPr>
            <w:rStyle w:val="Hyperlink"/>
          </w:rPr>
          <w:t xml:space="preserve">https://doi.org/10.1037//0022-3514.54.6.1063</w:t>
        </w:r>
      </w:hyperlink>
    </w:p>
    <w:bookmarkEnd w:id="1521"/>
    <w:bookmarkStart w:id="1522"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74">
        <w:r>
          <w:rPr>
            <w:rStyle w:val="Hyperlink"/>
          </w:rPr>
          <w:t xml:space="preserve">https://doi.org/10.1037/h0074428dodge</w:t>
        </w:r>
      </w:hyperlink>
    </w:p>
    <w:bookmarkEnd w:id="1522"/>
    <w:bookmarkStart w:id="1523"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76">
        <w:r>
          <w:rPr>
            <w:rStyle w:val="Hyperlink"/>
          </w:rPr>
          <w:t xml:space="preserve">https://doi.org/10.1037/10016-000</w:t>
        </w:r>
      </w:hyperlink>
    </w:p>
    <w:bookmarkEnd w:id="1523"/>
    <w:bookmarkStart w:id="1524"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524"/>
    <w:bookmarkStart w:id="1525"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79">
        <w:r>
          <w:rPr>
            <w:rStyle w:val="Hyperlink"/>
          </w:rPr>
          <w:t xml:space="preserve">https://doi.org/10.1111/j.2044-8295.1969.tb01192.x</w:t>
        </w:r>
      </w:hyperlink>
    </w:p>
    <w:bookmarkEnd w:id="1525"/>
    <w:bookmarkStart w:id="1526"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526"/>
    <w:bookmarkStart w:id="1527"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527"/>
    <w:bookmarkStart w:id="1528"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83">
        <w:r>
          <w:rPr>
            <w:rStyle w:val="Hyperlink"/>
          </w:rPr>
          <w:t xml:space="preserve">https://doi.org/10.7554/eLife.28197</w:t>
        </w:r>
      </w:hyperlink>
    </w:p>
    <w:bookmarkEnd w:id="1528"/>
    <w:bookmarkStart w:id="1529"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85">
        <w:r>
          <w:rPr>
            <w:rStyle w:val="Hyperlink"/>
          </w:rPr>
          <w:t xml:space="preserve">https://doi.org/10.1037/a0027474</w:t>
        </w:r>
      </w:hyperlink>
    </w:p>
    <w:bookmarkEnd w:id="1529"/>
    <w:bookmarkStart w:id="1530"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87">
        <w:r>
          <w:rPr>
            <w:rStyle w:val="Hyperlink"/>
          </w:rPr>
          <w:t xml:space="preserve">https://doi.org/10.1037/a0030923</w:t>
        </w:r>
      </w:hyperlink>
    </w:p>
    <w:bookmarkEnd w:id="1530"/>
    <w:bookmarkStart w:id="1531"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89">
        <w:r>
          <w:rPr>
            <w:rStyle w:val="Hyperlink"/>
          </w:rPr>
          <w:t xml:space="preserve">https://CRAN.R-project.org/package=tidyverse</w:t>
        </w:r>
      </w:hyperlink>
    </w:p>
    <w:bookmarkEnd w:id="1531"/>
    <w:bookmarkStart w:id="1532"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91">
        <w:r>
          <w:rPr>
            <w:rStyle w:val="Hyperlink"/>
          </w:rPr>
          <w:t xml:space="preserve">https://CRAN.R-project.org/package=ggplot2</w:t>
        </w:r>
      </w:hyperlink>
    </w:p>
    <w:bookmarkEnd w:id="1532"/>
    <w:bookmarkStart w:id="1533"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93">
        <w:r>
          <w:rPr>
            <w:rStyle w:val="Hyperlink"/>
          </w:rPr>
          <w:t xml:space="preserve">https://CRAN.R-project.org/package=ggridges</w:t>
        </w:r>
      </w:hyperlink>
    </w:p>
    <w:bookmarkEnd w:id="1533"/>
    <w:bookmarkStart w:id="1534"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534"/>
    <w:bookmarkStart w:id="1535"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96">
        <w:r>
          <w:rPr>
            <w:rStyle w:val="Hyperlink"/>
          </w:rPr>
          <w:t xml:space="preserve">https://doi.org/10.1016/j.psyneuen.2016.10.013</w:t>
        </w:r>
      </w:hyperlink>
    </w:p>
    <w:bookmarkEnd w:id="1535"/>
    <w:bookmarkStart w:id="1536"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98">
        <w:r>
          <w:rPr>
            <w:rStyle w:val="Hyperlink"/>
          </w:rPr>
          <w:t xml:space="preserve">https://doi.org/10.1126/science.7569931</w:t>
        </w:r>
      </w:hyperlink>
    </w:p>
    <w:bookmarkEnd w:id="1536"/>
    <w:bookmarkStart w:id="1537"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100">
        <w:r>
          <w:rPr>
            <w:rStyle w:val="Hyperlink"/>
          </w:rPr>
          <w:t xml:space="preserve">https://doi.org/10.1016/S1364-6613(97)01070-X</w:t>
        </w:r>
      </w:hyperlink>
    </w:p>
    <w:bookmarkEnd w:id="1537"/>
    <w:bookmarkStart w:id="1538"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102">
        <w:r>
          <w:rPr>
            <w:rStyle w:val="Hyperlink"/>
          </w:rPr>
          <w:t xml:space="preserve">https://doi.org/10.3109/10253890.2015.1055726</w:t>
        </w:r>
      </w:hyperlink>
    </w:p>
    <w:bookmarkEnd w:id="1538"/>
    <w:bookmarkStart w:id="1539"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104">
        <w:r>
          <w:rPr>
            <w:rStyle w:val="Hyperlink"/>
          </w:rPr>
          <w:t xml:space="preserve">https://doi.org/10.1037/a0035450</w:t>
        </w:r>
      </w:hyperlink>
    </w:p>
    <w:bookmarkEnd w:id="1539"/>
    <w:bookmarkStart w:id="1540"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106">
        <w:r>
          <w:rPr>
            <w:rStyle w:val="Hyperlink"/>
          </w:rPr>
          <w:t xml:space="preserve">https://CRAN.R-project.org/package=knitr</w:t>
        </w:r>
      </w:hyperlink>
    </w:p>
    <w:bookmarkEnd w:id="1540"/>
    <w:bookmarkStart w:id="1541"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108">
        <w:r>
          <w:rPr>
            <w:rStyle w:val="Hyperlink"/>
          </w:rPr>
          <w:t xml:space="preserve">https://doi.org/10.1037/h0025848</w:t>
        </w:r>
      </w:hyperlink>
    </w:p>
    <w:bookmarkEnd w:id="1541"/>
    <w:bookmarkStart w:id="1542"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110">
        <w:r>
          <w:rPr>
            <w:rStyle w:val="Hyperlink"/>
          </w:rPr>
          <w:t xml:space="preserve">https://doi.org/10.1016/j.cpr.2018.06.001</w:t>
        </w:r>
      </w:hyperlink>
    </w:p>
    <w:bookmarkEnd w:id="1542"/>
    <w:bookmarkStart w:id="1543"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543"/>
    <w:bookmarkStart w:id="1544"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113">
        <w:r>
          <w:rPr>
            <w:rStyle w:val="Hyperlink"/>
          </w:rPr>
          <w:t xml:space="preserve">https://doi.org/10.1016/j.jpsychores.2012.03.007</w:t>
        </w:r>
      </w:hyperlink>
    </w:p>
    <w:bookmarkEnd w:id="1544"/>
    <w:bookmarkStart w:id="1545"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115">
        <w:r>
          <w:rPr>
            <w:rStyle w:val="Hyperlink"/>
          </w:rPr>
          <w:t xml:space="preserve">https://doi.org/10.1002/smi.2588</w:t>
        </w:r>
      </w:hyperlink>
    </w:p>
    <w:bookmarkEnd w:id="1545"/>
    <w:bookmarkEnd w:id="15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woolly question of the role inner speech plays in theories of consciousness</w:t>
      </w:r>
      <w:r>
        <w:t xml:space="preserve"> </w:t>
      </w:r>
      <w:r>
        <w:t xml:space="preserve">(but see for instance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5">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26">
    <w:p>
      <w:pPr>
        <w:pStyle w:val="FootnoteText"/>
      </w:pPr>
      <w:r>
        <w:rPr>
          <w:rStyle w:val="FootnoteReference"/>
        </w:rPr>
        <w:footnoteRef/>
      </w:r>
      <w:r>
        <w:t xml:space="preserve"> </w:t>
      </w:r>
      <w:r>
        <w:t xml:space="preserve">Cognitive control refers to a set of mental processes allowing flexible adaptation of cognition and behaviour in accordance to one’s current goals</w:t>
      </w:r>
      <w:r>
        <w:t xml:space="preserve"> </w:t>
      </w:r>
      <w:r>
        <w:t xml:space="preserve">(Braver,</w:t>
      </w:r>
      <w:r>
        <w:t xml:space="preserve"> </w:t>
      </w:r>
      <w:hyperlink w:anchor="ref-braver_variable_2012">
        <w:r>
          <w:rPr>
            <w:rStyle w:val="Hyperlink"/>
          </w:rPr>
          <w:t xml:space="preserve">2012</w:t>
        </w:r>
      </w:hyperlink>
      <w:r>
        <w:t xml:space="preserve">; Friedman &amp; Miyake,</w:t>
      </w:r>
      <w:r>
        <w:t xml:space="preserve"> </w:t>
      </w:r>
      <w:hyperlink w:anchor="ref-friedman_unity_2017">
        <w:r>
          <w:rPr>
            <w:rStyle w:val="Hyperlink"/>
          </w:rPr>
          <w:t xml:space="preserve">2017</w:t>
        </w:r>
      </w:hyperlink>
      <w:r>
        <w:t xml:space="preserve">)</w:t>
      </w:r>
      <w:r>
        <w:t xml:space="preserve">. We use the terms of cognitive control, executive control or executive functions in an interchangeable manner.</w:t>
      </w:r>
    </w:p>
  </w:footnote>
  <w:footnote w:id="29">
    <w:p>
      <w:pPr>
        <w:pStyle w:val="FootnoteText"/>
      </w:pPr>
      <w:r>
        <w:rPr>
          <w:rStyle w:val="FootnoteReference"/>
        </w:rPr>
        <w:footnoteRef/>
      </w:r>
      <w:r>
        <w:t xml:space="preserve"> </w:t>
      </w:r>
      <w:r>
        <w:t xml:space="preserve">The exact items are not specified in</w:t>
      </w:r>
      <w:r>
        <w:t xml:space="preserve"> </w:t>
      </w:r>
      <w:r>
        <w:t xml:space="preserve">Moberly &amp; Watkins (</w:t>
      </w:r>
      <w:hyperlink w:anchor="ref-Moberly2008">
        <w:r>
          <w:rPr>
            <w:rStyle w:val="Hyperlink"/>
          </w:rPr>
          <w:t xml:space="preserve">2008</w:t>
        </w:r>
      </w:hyperlink>
      <w:r>
        <w:t xml:space="preserve">)</w:t>
      </w:r>
      <w:r>
        <w:t xml:space="preserve">. However,</w:t>
      </w:r>
      <w:r>
        <w:t xml:space="preserve"> </w:t>
      </w:r>
      <w:r>
        <w:t xml:space="preserve">Huffziger, Ebner-Priemer, Koudela, Reinhard, &amp; Kuehner (</w:t>
      </w:r>
      <w:hyperlink w:anchor="ref-Huffziger2012">
        <w:r>
          <w:rPr>
            <w:rStyle w:val="Hyperlink"/>
          </w:rPr>
          <w:t xml:space="preserve">2012</w:t>
        </w:r>
      </w:hyperlink>
      <w:r>
        <w:t xml:space="preserve">)</w:t>
      </w:r>
      <w:r>
        <w:t xml:space="preserve"> </w:t>
      </w:r>
      <w:r>
        <w:t xml:space="preserve">used a similar methodology and report the items they used, which were</w:t>
      </w:r>
      <w:r>
        <w:t xml:space="preserve"> </w:t>
      </w:r>
      <w:r>
        <w:t xml:space="preserve">“</w:t>
      </w:r>
      <w:r>
        <w:t xml:space="preserve">At the moment, I am thinking about my feelings</w:t>
      </w:r>
      <w:r>
        <w:t xml:space="preserve">”</w:t>
      </w:r>
      <w:r>
        <w:t xml:space="preserve"> </w:t>
      </w:r>
      <w:r>
        <w:t xml:space="preserve">and</w:t>
      </w:r>
      <w:r>
        <w:t xml:space="preserve"> </w:t>
      </w:r>
      <w:r>
        <w:t xml:space="preserve">“</w:t>
      </w:r>
      <w:r>
        <w:t xml:space="preserve">At the moment, I am thinking about my problems</w:t>
      </w:r>
      <w:r>
        <w:t xml:space="preserve">”</w:t>
      </w:r>
      <w:r>
        <w:t xml:space="preserve">.</w:t>
      </w:r>
    </w:p>
  </w:footnote>
  <w:footnote w:id="32">
    <w:p>
      <w:pPr>
        <w:pStyle w:val="FootnoteText"/>
      </w:pPr>
      <w:r>
        <w:rPr>
          <w:rStyle w:val="FootnoteReference"/>
        </w:rPr>
        <w:footnoteRef/>
      </w:r>
      <w:r>
        <w:t xml:space="preserve"> </w:t>
      </w:r>
      <w:r>
        <w:t xml:space="preserve">Which can be translated by</w:t>
      </w:r>
      <w:r>
        <w:t xml:space="preserve"> </w:t>
      </w:r>
      <w:r>
        <w:t xml:space="preserve">“</w:t>
      </w:r>
      <w:r>
        <w:t xml:space="preserve">inner speech is only the memory of the sensation produced by external speech</w:t>
      </w:r>
      <w:r>
        <w:t xml:space="preserve">”</w:t>
      </w:r>
      <w:r>
        <w:t xml:space="preserve">.</w:t>
      </w:r>
    </w:p>
  </w:footnote>
  <w:footnote w:id="33">
    <w:p>
      <w:pPr>
        <w:pStyle w:val="FootnoteText"/>
      </w:pPr>
      <w:r>
        <w:rPr>
          <w:rStyle w:val="FootnoteReference"/>
        </w:rPr>
        <w:footnoteRef/>
      </w:r>
      <w:r>
        <w:t xml:space="preserve"> </w:t>
      </w:r>
      <w:r>
        <w:t xml:space="preserve">We will comme back to this important distinction in more details later under the disguise of the</w:t>
      </w:r>
      <w:r>
        <w:t xml:space="preserve"> </w:t>
      </w:r>
      <w:r>
        <w:t xml:space="preserve">“</w:t>
      </w:r>
      <w:r>
        <w:t xml:space="preserve">centralism versus peripheralism</w:t>
      </w:r>
      <w:r>
        <w:t xml:space="preserve">”</w:t>
      </w:r>
      <w:r>
        <w:t xml:space="preserve"> </w:t>
      </w:r>
      <w:r>
        <w:t xml:space="preserve">debate.</w:t>
      </w:r>
    </w:p>
  </w:footnote>
  <w:footnote w:id="36">
    <w:p>
      <w:pPr>
        <w:pStyle w:val="FootnoteText"/>
      </w:pPr>
      <w:r>
        <w:rPr>
          <w:rStyle w:val="FootnoteReference"/>
        </w:rPr>
        <w:footnoteRef/>
      </w:r>
      <w:r>
        <w:t xml:space="preserve"> </w:t>
      </w:r>
      <w:r>
        <w:t xml:space="preserve">Indeed, it is plausible that the predominance of some sort of representation over other forms might be contingent on contextual demands. In other words, depending on the task to be realised, the motoric and sensory aspects of inner speech might be weighted differently.</w:t>
      </w:r>
    </w:p>
  </w:footnote>
  <w:footnote w:id="39">
    <w:p>
      <w:pPr>
        <w:pStyle w:val="FootnoteText"/>
      </w:pPr>
      <w:r>
        <w:rPr>
          <w:rStyle w:val="FootnoteReference"/>
        </w:rPr>
        <w:footnoteRef/>
      </w:r>
      <w:r>
        <w:t xml:space="preserve"> </w:t>
      </w:r>
      <w:r>
        <w:t xml:space="preserve">Referring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of a word which is acquired by usage, on the other hand.</w:t>
      </w:r>
    </w:p>
  </w:footnote>
  <w:footnote w:id="42">
    <w:p>
      <w:pPr>
        <w:pStyle w:val="FootnoteText"/>
      </w:pPr>
      <w:r>
        <w:rPr>
          <w:rStyle w:val="FootnoteReference"/>
        </w:rPr>
        <w:footnoteRef/>
      </w:r>
      <w:r>
        <w:t xml:space="preserve"> </w:t>
      </w:r>
      <w:r>
        <w:t xml:space="preserve">See Chapter</w:t>
      </w:r>
      <w:r>
        <w:t xml:space="preserve"> </w:t>
      </w:r>
      <w:r>
        <w:t xml:space="preserve">2</w:t>
      </w:r>
      <w:r>
        <w:t xml:space="preserve"> </w:t>
      </w:r>
      <w:r>
        <w:t xml:space="preserve">for a brief introduction to (surface) electromyogaphy.</w:t>
      </w:r>
    </w:p>
  </w:footnote>
  <w:footnote w:id="44">
    <w:p>
      <w:pPr>
        <w:pStyle w:val="FootnoteText"/>
      </w:pPr>
      <w:r>
        <w:rPr>
          <w:rStyle w:val="FootnoteReference"/>
        </w:rPr>
        <w:footnoteRef/>
      </w:r>
      <w:r>
        <w:t xml:space="preserve"> </w:t>
      </w:r>
      <w:r>
        <w:t xml:space="preserve">The expression</w:t>
      </w:r>
      <w:r>
        <w:t xml:space="preserve"> </w:t>
      </w:r>
      <w:r>
        <w:rPr>
          <w:i/>
        </w:rPr>
        <w:t xml:space="preserve">articulatory suppression</w:t>
      </w:r>
      <w:r>
        <w:t xml:space="preserve"> </w:t>
      </w:r>
      <w:r>
        <w:t xml:space="preserve">usually refers to a task which requires participants to utter speech sounds (or to produce speech gestures without sound), so that this activity disrupts ongoing speech production processes.</w:t>
      </w:r>
    </w:p>
  </w:footnote>
  <w:footnote w:id="45">
    <w:p>
      <w:pPr>
        <w:pStyle w:val="FootnoteText"/>
      </w:pPr>
      <w:r>
        <w:rPr>
          <w:rStyle w:val="FootnoteReference"/>
        </w:rPr>
        <w:footnoteRef/>
      </w:r>
      <w:r>
        <w:t xml:space="preserve"> </w:t>
      </w:r>
      <w:r>
        <w:t xml:space="preserve">Sokolov (</w:t>
      </w:r>
      <w:hyperlink w:anchor="ref-sokolov_inner_1972">
        <w:r>
          <w:rPr>
            <w:rStyle w:val="Hyperlink"/>
          </w:rPr>
          <w:t xml:space="preserve">1972</w:t>
        </w:r>
      </w:hyperlink>
      <w:r>
        <w:t xml:space="preserve">)</w:t>
      </w:r>
      <w:r>
        <w:t xml:space="preserve"> </w:t>
      </w:r>
      <w:r>
        <w:t xml:space="preserve">uses the term of</w:t>
      </w:r>
      <w:r>
        <w:t xml:space="preserve"> </w:t>
      </w:r>
      <w:r>
        <w:t xml:space="preserve">“</w:t>
      </w:r>
      <w:r>
        <w:t xml:space="preserve">curtailment</w:t>
      </w:r>
      <w:r>
        <w:t xml:space="preserve">”</w:t>
      </w:r>
      <w:r>
        <w:t xml:space="preserve"> </w:t>
      </w:r>
      <w:r>
        <w:t xml:space="preserve">for abbreviation (p.203).</w:t>
      </w:r>
    </w:p>
  </w:footnote>
  <w:footnote w:id="46">
    <w:p>
      <w:pPr>
        <w:pStyle w:val="FootnoteText"/>
      </w:pPr>
      <w:r>
        <w:rPr>
          <w:rStyle w:val="FootnoteReference"/>
        </w:rPr>
        <w:footnoteRef/>
      </w:r>
      <w:r>
        <w:t xml:space="preserve"> </w:t>
      </w:r>
      <w:r>
        <w:t xml:space="preserve">The DES differs from the classical random-beeping strategy in that the participant, in addition to being probed several times a day (e.g., until 8-10 times a day), also has to meet with the experimenter at the end of the study. During this</w:t>
      </w:r>
      <w:r>
        <w:t xml:space="preserve"> </w:t>
      </w:r>
      <w:r>
        <w:t xml:space="preserve">“</w:t>
      </w:r>
      <w:r>
        <w:t xml:space="preserve">expositional interview</w:t>
      </w:r>
      <w:r>
        <w:t xml:space="preserve">”</w:t>
      </w:r>
      <w:r>
        <w:t xml:space="preserve">, the experimenter and the participant work together to clarify the meaning of these reported inner experiences as well as to contextualise them.</w:t>
      </w:r>
    </w:p>
  </w:footnote>
  <w:footnote w:id="49">
    <w:p>
      <w:pPr>
        <w:pStyle w:val="FootnoteText"/>
      </w:pPr>
      <w:r>
        <w:rPr>
          <w:rStyle w:val="FootnoteReference"/>
        </w:rPr>
        <w:footnoteRef/>
      </w:r>
      <w:r>
        <w:t xml:space="preserve"> </w:t>
      </w:r>
      <w:r>
        <w:t xml:space="preserve">This model permits to explain how a communicative intention is transformed into speech acts. However, it does not explicitly account for how speech acts are executed by the articulators. In Chapter</w:t>
      </w:r>
      <w:r>
        <w:t xml:space="preserve"> </w:t>
      </w:r>
      <w:r>
        <w:t xml:space="preserve">2</w:t>
      </w:r>
      <w:r>
        <w:t xml:space="preserve">, we briefly introduce some of the cores principles related to the biomechanics of speech production.</w:t>
      </w:r>
    </w:p>
  </w:footnote>
  <w:footnote w:id="53">
    <w:p>
      <w:pPr>
        <w:pStyle w:val="FootnoteText"/>
      </w:pPr>
      <w:r>
        <w:rPr>
          <w:rStyle w:val="FootnoteReference"/>
        </w:rPr>
        <w:footnoteRef/>
      </w:r>
      <w:r>
        <w:t xml:space="preserve"> </w:t>
      </w:r>
      <w:r>
        <w:t xml:space="preserve">NB: "based" is used here in a developmental sense (cf. the beginning of this section).</w:t>
      </w:r>
    </w:p>
  </w:footnote>
  <w:footnote w:id="56">
    <w:p>
      <w:pPr>
        <w:pStyle w:val="FootnoteText"/>
      </w:pPr>
      <w:r>
        <w:rPr>
          <w:rStyle w:val="FootnoteReference"/>
        </w:rPr>
        <w:footnoteRef/>
      </w:r>
      <w:r>
        <w:t xml:space="preserve"> </w:t>
      </w:r>
      <w:r>
        <w:t xml:space="preserve">That’s the reason why we can not tickle ourselves. Because when we deliberately produce an action we formulate a prediction of the sensory consequences of this action, the actual sensory consequences of this action (when it matches with our predictions) are attenuated.</w:t>
      </w:r>
    </w:p>
  </w:footnote>
  <w:footnote w:id="59">
    <w:p>
      <w:pPr>
        <w:pStyle w:val="FootnoteText"/>
      </w:pPr>
      <w:r>
        <w:rPr>
          <w:rStyle w:val="FootnoteReference"/>
        </w:rPr>
        <w:footnoteRef/>
      </w:r>
      <w:r>
        <w:t xml:space="preserve"> </w:t>
      </w:r>
      <w:r>
        <w:t xml:space="preserve">While keeping in mind the obvious limitation that the child mind is not equivalent to the adult mind, nor it is equivalent to a smaller version of the adult mind. However, examining the development of novel imagined actions in adults avoids the contamination of the process of interest (imagined action) by developmental confounds present during childhood.</w:t>
      </w:r>
    </w:p>
  </w:footnote>
  <w:footnote w:id="61">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62">
    <w:p>
      <w:pPr>
        <w:pStyle w:val="FootnoteText"/>
      </w:pPr>
      <w:r>
        <w:rPr>
          <w:rStyle w:val="FootnoteReference"/>
        </w:rPr>
        <w:footnoteRef/>
      </w:r>
      <w:r>
        <w:t xml:space="preserve"> </w:t>
      </w:r>
      <w:r>
        <w:t xml:space="preserve">Although not always. As previously discussed in section</w:t>
      </w:r>
      <w:r>
        <w:t xml:space="preserve"> </w:t>
      </w:r>
      <w:r>
        <w:t xml:space="preserve">1.2.1</w:t>
      </w:r>
      <w:r>
        <w:t xml:space="preserve">,</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reviewed chronometric findings related to motor imagery and listed the several factors that may affect the temporal equivalence between executed and imagined actions.</w:t>
      </w:r>
    </w:p>
  </w:footnote>
  <w:footnote w:id="63">
    <w:p>
      <w:pPr>
        <w:pStyle w:val="FootnoteText"/>
      </w:pPr>
      <w:r>
        <w:rPr>
          <w:rStyle w:val="FootnoteReference"/>
        </w:rPr>
        <w:footnoteRef/>
      </w:r>
      <w:r>
        <w:t xml:space="preserve"> </w:t>
      </w:r>
      <w:r>
        <w:t xml:space="preserve">However, it should be noted that</w:t>
      </w:r>
      <w:r>
        <w:t xml:space="preserve"> </w:t>
      </w:r>
      <w:r>
        <w:t xml:space="preserve">Schwoebel et al. (</w:t>
      </w:r>
      <w:hyperlink w:anchor="ref-schwoebel_man_2002">
        <w:r>
          <w:rPr>
            <w:rStyle w:val="Hyperlink"/>
          </w:rPr>
          <w:t xml:space="preserve">2002</w:t>
        </w:r>
      </w:hyperlink>
      <w:r>
        <w:t xml:space="preserve">)</w:t>
      </w:r>
      <w:r>
        <w:t xml:space="preserve"> </w:t>
      </w:r>
      <w:r>
        <w:t xml:space="preserve">reported no difficulty for this patient to read silently.</w:t>
      </w:r>
    </w:p>
  </w:footnote>
  <w:footnote w:id="64">
    <w:p>
      <w:pPr>
        <w:pStyle w:val="FootnoteText"/>
      </w:pPr>
      <w:r>
        <w:rPr>
          <w:rStyle w:val="FootnoteReference"/>
        </w:rPr>
        <w:footnoteRef/>
      </w:r>
      <w:r>
        <w:t xml:space="preserve"> </w:t>
      </w:r>
      <w:r>
        <w:t xml:space="preserve">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w:t>
      </w:r>
    </w:p>
  </w:footnote>
  <w:footnote w:id="80">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85">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89">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6">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7">
        <w:r>
          <w:rPr>
            <w:rStyle w:val="Hyperlink"/>
          </w:rPr>
          <w:t xml:space="preserve">https://dx.doi.org/10.1016/j.biopsycho.2017.04.013</w:t>
        </w:r>
      </w:hyperlink>
      <w:r>
        <w:t xml:space="preserve">.</w:t>
      </w:r>
    </w:p>
  </w:footnote>
  <w:footnote w:id="99">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10">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12">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32">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33">
        <w:r>
          <w:rPr>
            <w:rStyle w:val="Hyperlink"/>
          </w:rPr>
          <w:t xml:space="preserve">https://osf.io/c9pag/</w:t>
        </w:r>
      </w:hyperlink>
      <w:r>
        <w:t xml:space="preserve">.</w:t>
      </w:r>
    </w:p>
  </w:footnote>
  <w:footnote w:id="152">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53">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61">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73">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78">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79">
        <w:r>
          <w:rPr>
            <w:rStyle w:val="Hyperlink"/>
          </w:rPr>
          <w:t xml:space="preserve">https://osf.io/czer4/</w:t>
        </w:r>
      </w:hyperlink>
      <w:r>
        <w:t xml:space="preserve">.</w:t>
      </w:r>
    </w:p>
  </w:footnote>
  <w:footnote w:id="182">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4">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87">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92">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195">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97">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198">
        <w:r>
          <w:rPr>
            <w:rStyle w:val="Hyperlink"/>
          </w:rPr>
          <w:t xml:space="preserve">https://barelysignificant.shinyapps.io/3d_plotly/</w:t>
        </w:r>
      </w:hyperlink>
      <w:r>
        <w:t xml:space="preserve">) and the associated code is available in the OSF repository (</w:t>
      </w:r>
      <w:hyperlink r:id="rId199">
        <w:r>
          <w:rPr>
            <w:rStyle w:val="Hyperlink"/>
          </w:rPr>
          <w:t xml:space="preserve">https://osf.io/czer4</w:t>
        </w:r>
      </w:hyperlink>
      <w:r>
        <w:t xml:space="preserve">).</w:t>
      </w:r>
    </w:p>
  </w:footnote>
  <w:footnote w:id="203">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07">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16">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17">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18">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19">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3">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4">
        <w:r>
          <w:rPr>
            <w:rStyle w:val="Hyperlink"/>
          </w:rPr>
          <w:t xml:space="preserve">https://osf.io/3bh67/</w:t>
        </w:r>
      </w:hyperlink>
      <w:r>
        <w:t xml:space="preserve">.</w:t>
      </w:r>
    </w:p>
  </w:footnote>
  <w:footnote w:id="228">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39">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46">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60">
    <w:p>
      <w:pPr>
        <w:pStyle w:val="FootnoteText"/>
      </w:pPr>
      <w:r>
        <w:rPr>
          <w:rStyle w:val="FootnoteReference"/>
        </w:rPr>
        <w:footnoteRef/>
      </w:r>
      <w:r>
        <w:t xml:space="preserve"> </w:t>
      </w:r>
      <w:r>
        <w:t xml:space="preserve">This experimental chapter is a working manuscript reformatted for the need of this thesis. Pre-registered protocol, preprint, data, as well as reproducible code and figures will be made available at:</w:t>
      </w:r>
      <w:r>
        <w:t xml:space="preserve"> </w:t>
      </w:r>
      <w:hyperlink r:id="rId261">
        <w:r>
          <w:rPr>
            <w:rStyle w:val="Hyperlink"/>
          </w:rPr>
          <w:t xml:space="preserve">https://osf.io/8ab2d/</w:t>
        </w:r>
      </w:hyperlink>
      <w:r>
        <w:t xml:space="preserve">.</w:t>
      </w:r>
    </w:p>
  </w:footnote>
  <w:footnote w:id="270">
    <w:p>
      <w:pPr>
        <w:pStyle w:val="FootnoteText"/>
      </w:pPr>
      <w:r>
        <w:rPr>
          <w:rStyle w:val="FootnoteReference"/>
        </w:rPr>
        <w:footnoteRef/>
      </w:r>
      <w:r>
        <w:t xml:space="preserve"> </w:t>
      </w:r>
      <w:r>
        <w:t xml:space="preserve">These gums were chosen to be as neutral and usual as possible. More precisely, we used sugar-free and allergenic-free mint-flavoured gums.</w:t>
      </w:r>
    </w:p>
  </w:footnote>
  <w:footnote w:id="274">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75">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et al.,</w:t>
      </w:r>
      <w:r>
        <w:t xml:space="preserve"> </w:t>
      </w:r>
      <w:hyperlink w:anchor="ref-wagenmakers_bayesian_2010">
        <w:r>
          <w:rPr>
            <w:rStyle w:val="Hyperlink"/>
          </w:rPr>
          <w:t xml:space="preserve">2010</w:t>
        </w:r>
      </w:hyperlink>
      <w:r>
        <w:t xml:space="preserve">)</w:t>
      </w:r>
      <w:r>
        <w:t xml:space="preserve">.</w:t>
      </w:r>
    </w:p>
  </w:footnote>
  <w:footnote w:id="280">
    <w:p>
      <w:pPr>
        <w:pStyle w:val="FootnoteText"/>
      </w:pPr>
      <w:r>
        <w:rPr>
          <w:rStyle w:val="FootnoteReference"/>
        </w:rPr>
        <w:footnoteRef/>
      </w:r>
      <w:r>
        <w:t xml:space="preserve"> </w:t>
      </w:r>
      <w:r>
        <w:t xml:space="preserve">Moreover, the relation between the verbal scale and the change in self-reported state rumination following the motor activity looks only vaguely linear, which should make us cautious about the interpretation of the linear estimates.</w:t>
      </w:r>
    </w:p>
  </w:footnote>
  <w:footnote w:id="290">
    <w:p>
      <w:pPr>
        <w:pStyle w:val="FootnoteText"/>
      </w:pPr>
      <w:r>
        <w:rPr>
          <w:rStyle w:val="FootnoteReference"/>
        </w:rPr>
        <w:footnoteRef/>
      </w:r>
      <w:r>
        <w:t xml:space="preserve"> </w:t>
      </w:r>
      <w:r>
        <w:t xml:space="preserve">More precisely, concluding</w:t>
      </w:r>
      <w:r>
        <w:t xml:space="preserve"> </w:t>
      </w:r>
      <m:oMath>
        <m:r>
          <m:t>p</m:t>
        </m:r>
      </m:oMath>
      <w:r>
        <w:t xml:space="preserve"> </w:t>
      </w:r>
      <w:r>
        <w:t xml:space="preserve">on the basis of</w:t>
      </w:r>
      <w:r>
        <w:t xml:space="preserve"> </w:t>
      </w:r>
      <m:oMath>
        <m:r>
          <m:t>q</m:t>
        </m:r>
      </m:oMath>
      <w:r>
        <w:t xml:space="preserve"> </w:t>
      </w:r>
      <w:r>
        <w:t xml:space="preserve">would be committing the</w:t>
      </w:r>
      <w:r>
        <w:t xml:space="preserve"> </w:t>
      </w:r>
      <w:r>
        <w:t xml:space="preserve">“</w:t>
      </w:r>
      <w:r>
        <w:t xml:space="preserve">affirming the consequent</w:t>
      </w:r>
      <w:r>
        <w:t xml:space="preserve">”</w:t>
      </w:r>
      <w:r>
        <w:t xml:space="preserve"> </w:t>
      </w:r>
      <w:r>
        <w:t xml:space="preserve">fallacy, known formally as</w:t>
      </w:r>
      <w:r>
        <w:t xml:space="preserve"> </w:t>
      </w:r>
      <m:oMath>
        <m:f>
          <m:fPr>
            <m:type m:val="bar"/>
          </m:fPr>
          <m:num>
            <m:r>
              <m:t>p</m:t>
            </m:r>
            <m:r>
              <m:t>→</m:t>
            </m:r>
            <m:r>
              <m:t>q</m:t>
            </m:r>
            <m:r>
              <m:t>,</m:t>
            </m:r>
            <m:r>
              <m:t>q</m:t>
            </m:r>
          </m:num>
          <m:den>
            <m:r>
              <m:t>∴</m:t>
            </m:r>
            <m:r>
              <m:t>p</m:t>
            </m:r>
          </m:den>
        </m:f>
      </m:oMath>
      <w:r>
        <w:t xml:space="preserve">. In other words, observing</w:t>
      </w:r>
      <w:r>
        <w:t xml:space="preserve"> </w:t>
      </w:r>
      <m:oMath>
        <m:r>
          <m:t>q</m:t>
        </m:r>
      </m:oMath>
      <w:r>
        <w:t xml:space="preserve"> </w:t>
      </w:r>
      <w:r>
        <w:t xml:space="preserve">is insufficient to conclude</w:t>
      </w:r>
      <w:r>
        <w:t xml:space="preserve"> </w:t>
      </w:r>
      <m:oMath>
        <m:r>
          <m:t>p</m:t>
        </m:r>
      </m:oMath>
      <w:r>
        <w:t xml:space="preserve"> </w:t>
      </w:r>
      <w:r>
        <w:t xml:space="preserve">because</w:t>
      </w:r>
      <w:r>
        <w:t xml:space="preserve"> </w:t>
      </w:r>
      <m:oMath>
        <m:r>
          <m:t>q</m:t>
        </m:r>
      </m:oMath>
      <w:r>
        <w:t xml:space="preserve"> </w:t>
      </w:r>
      <w:r>
        <w:t xml:space="preserve">might have been observed for other reasons than</w:t>
      </w:r>
      <w:r>
        <w:t xml:space="preserve"> </w:t>
      </w:r>
      <m:oMath>
        <m:r>
          <m:t>p</m:t>
        </m:r>
      </m:oMath>
      <w:r>
        <w:t xml:space="preserve">. In our situation, the EMG amplitude might have increased for other reasons than the rumination induction. For instance, it might be that the EMG amplitude was higher after induction only because we compared muscular activity after induction to a relaxation period (which might show a lower than usual level of muscular activity). Alternatively, the increase in EMG amplitude might be due to the fact that participants were doing something, in opposition to doing nothing (i.e., this increase may not be specific to rumination).</w:t>
      </w:r>
    </w:p>
  </w:footnote>
  <w:footnote w:id="293">
    <w:p>
      <w:pPr>
        <w:pStyle w:val="FootnoteText"/>
      </w:pPr>
      <w:r>
        <w:rPr>
          <w:rStyle w:val="FootnoteReference"/>
        </w:rPr>
        <w:footnoteRef/>
      </w:r>
      <w:r>
        <w:t xml:space="preserve"> </w:t>
      </w:r>
      <w:r>
        <w:t xml:space="preserve">We recognise that this formulation may still be incomplete as some additional auxiliary or instrumental hypotheses may still be incorporated in order to draw a more exhaustive picture of the argument.</w:t>
      </w:r>
    </w:p>
  </w:footnote>
  <w:footnote w:id="302">
    <w:p>
      <w:pPr>
        <w:pStyle w:val="FootnoteText"/>
      </w:pPr>
      <w:r>
        <w:rPr>
          <w:rStyle w:val="FootnoteReference"/>
        </w:rPr>
        <w:footnoteRef/>
      </w:r>
      <w:r>
        <w:t xml:space="preserve"> </w:t>
      </w:r>
      <w:r>
        <w:t xml:space="preserve">This chapter is a published paper reformatted for the need of this thesis. Source: Nalborczyk, L., Batailler, C., L</w:t>
      </w:r>
      <w:r>
        <w:t xml:space="preserve">venbruck, H., Vilain, A., &amp; Bürkner, P.-C. (2019). An Introduction to Bayesian Multilevel Models Using brms: A Case Study of Gender Effects on Vowel Variability in Standard Indonesian.</w:t>
      </w:r>
      <w:r>
        <w:t xml:space="preserve"> </w:t>
      </w:r>
      <w:r>
        <w:rPr>
          <w:i/>
        </w:rPr>
        <w:t xml:space="preserve">Journal of Speech, Language, and Hearing Research, 62</w:t>
      </w:r>
      <w:r>
        <w:t xml:space="preserve">(5), 1225-1242.</w:t>
      </w:r>
      <w:r>
        <w:t xml:space="preserve"> </w:t>
      </w:r>
      <w:hyperlink r:id="rId303">
        <w:r>
          <w:rPr>
            <w:rStyle w:val="Hyperlink"/>
          </w:rPr>
          <w:t xml:space="preserve">https://doi.org/10.1044/2018_JSLHR-S-18-0006</w:t>
        </w:r>
      </w:hyperlink>
      <w:r>
        <w:t xml:space="preserve">.</w:t>
      </w:r>
    </w:p>
  </w:footnote>
  <w:footnote w:id="305">
    <w:p>
      <w:pPr>
        <w:pStyle w:val="FootnoteText"/>
      </w:pPr>
      <w:r>
        <w:rPr>
          <w:rStyle w:val="FootnoteReference"/>
        </w:rPr>
        <w:footnoteRef/>
      </w:r>
      <w:r>
        <w:t xml:space="preserve"> </w:t>
      </w:r>
      <w:r>
        <w:t xml:space="preserve">In this context, the</w:t>
      </w:r>
      <w:r>
        <w:t xml:space="preserve"> </w:t>
      </w:r>
      <w:r>
        <w:rPr>
          <w:i/>
        </w:rPr>
        <w:t xml:space="preserve">maximal varying effect structure</w:t>
      </w:r>
      <w:r>
        <w:t xml:space="preserve"> </w:t>
      </w:r>
      <w:r>
        <w:t xml:space="preserve">means that any potential source of systematic influence should be explicitly modelled, by adding appropriate varying effects.</w:t>
      </w:r>
    </w:p>
  </w:footnote>
  <w:footnote w:id="308">
    <w:p>
      <w:pPr>
        <w:pStyle w:val="FootnoteText"/>
      </w:pPr>
      <w:r>
        <w:rPr>
          <w:rStyle w:val="FootnoteReference"/>
        </w:rPr>
        <w:footnoteRef/>
      </w:r>
      <w:r>
        <w:t xml:space="preserve"> </w:t>
      </w:r>
      <w:r>
        <w:t xml:space="preserve">Note that MLMs are sometimes called</w:t>
      </w:r>
      <w:r>
        <w:t xml:space="preserve"> </w:t>
      </w:r>
      <w:r>
        <w:rPr>
          <w:i/>
        </w:rPr>
        <w:t xml:space="preserve">mixed models</w:t>
      </w:r>
      <w:r>
        <w:t xml:space="preserve">, as models that comprise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w:t>
      </w:r>
    </w:p>
  </w:footnote>
  <w:footnote w:id="309">
    <w:p>
      <w:pPr>
        <w:pStyle w:val="FootnoteText"/>
      </w:pPr>
      <w:r>
        <w:rPr>
          <w:rStyle w:val="FootnoteReference"/>
        </w:rPr>
        <w:footnoteRef/>
      </w:r>
      <w:r>
        <w:t xml:space="preserve"> </w:t>
      </w:r>
      <w:r>
        <w:t xml:space="preserve">Acknowledging that these individual intercepts can also be seen as adjustments to the grand intercept</w:t>
      </w:r>
      <w:r>
        <w:t xml:space="preserve"> </w:t>
      </w:r>
      <m:oMath>
        <m:r>
          <m:t>α</m:t>
        </m:r>
      </m:oMath>
      <w:r>
        <w:t xml:space="preserve">, that are specific to group</w:t>
      </w:r>
      <w:r>
        <w:t xml:space="preserve"> </w:t>
      </w:r>
      <m:oMath>
        <m:r>
          <m:t>j</m:t>
        </m:r>
      </m:oMath>
      <w:r>
        <w:t xml:space="preserve">.</w:t>
      </w:r>
    </w:p>
  </w:footnote>
  <w:footnote w:id="315">
    <w:p>
      <w:pPr>
        <w:pStyle w:val="FootnoteText"/>
      </w:pPr>
      <w:r>
        <w:rPr>
          <w:rStyle w:val="FootnoteReference"/>
        </w:rPr>
        <w:footnoteRef/>
      </w:r>
      <w:r>
        <w:t xml:space="preserve"> </w:t>
      </w:r>
      <w:r>
        <w:t xml:space="preserve">Note that –for the sake of simplicity– throughout this tutorial we use a Normal likelihood, but other (better) alternatives would include using skew-normal or log-normal models, which are implemented in</w:t>
      </w:r>
      <w:r>
        <w:t xml:space="preserve"> </w:t>
      </w:r>
      <w:r>
        <w:rPr>
          <w:rStyle w:val="VerbatimChar"/>
        </w:rPr>
        <w:t xml:space="preserve">brms</w:t>
      </w:r>
      <w:r>
        <w:t xml:space="preserve"> </w:t>
      </w:r>
      <w:r>
        <w:t xml:space="preserve">with the</w:t>
      </w:r>
      <w:r>
        <w:t xml:space="preserve"> </w:t>
      </w:r>
      <w:r>
        <w:rPr>
          <w:rStyle w:val="VerbatimChar"/>
        </w:rPr>
        <w:t xml:space="preserve">skew_normal</w:t>
      </w:r>
      <w:r>
        <w:t xml:space="preserve"> </w:t>
      </w:r>
      <w:r>
        <w:t xml:space="preserve">and</w:t>
      </w:r>
      <w:r>
        <w:t xml:space="preserve"> </w:t>
      </w:r>
      <w:r>
        <w:rPr>
          <w:rStyle w:val="VerbatimChar"/>
        </w:rPr>
        <w:t xml:space="preserve">lognormal</w:t>
      </w:r>
      <w:r>
        <w:t xml:space="preserve"> </w:t>
      </w:r>
      <w:r>
        <w:t xml:space="preserve">families. We provide examples in the</w:t>
      </w:r>
      <w:r>
        <w:t xml:space="preserve"> </w:t>
      </w:r>
      <w:hyperlink w:anchor="suppApp">
        <w:r>
          <w:rPr>
            <w:rStyle w:val="Hyperlink"/>
          </w:rPr>
          <w:t xml:space="preserve">supplementary materials</w:t>
        </w:r>
      </w:hyperlink>
      <w:r>
        <w:t xml:space="preserve">.</w:t>
      </w:r>
    </w:p>
  </w:footnote>
  <w:footnote w:id="318">
    <w:p>
      <w:pPr>
        <w:pStyle w:val="FootnoteText"/>
      </w:pPr>
      <w:r>
        <w:rPr>
          <w:rStyle w:val="FootnoteReference"/>
        </w:rPr>
        <w:footnoteRef/>
      </w:r>
      <w:r>
        <w:t xml:space="preserve"> </w:t>
      </w:r>
      <w:r>
        <w:t xml:space="preserve">Where a credible interval is the Bayesian analogue of a classical confidence interval, except that probability statements can be made based upon it (e.g.,</w:t>
      </w:r>
      <w:r>
        <w:t xml:space="preserve"> </w:t>
      </w:r>
      <w:r>
        <w:t xml:space="preserve">“</w:t>
      </w:r>
      <w:r>
        <w:t xml:space="preserve">given the data and our prior assumptions, there is a 0.95 probability that this interval encompasses the population value</w:t>
      </w:r>
      <w:r>
        <w:t xml:space="preserve"> </w:t>
      </w:r>
      <m:oMath>
        <m:r>
          <m:t>θ</m:t>
        </m:r>
      </m:oMath>
      <w:r>
        <w:t xml:space="preserve">”</w:t>
      </w:r>
      <w:r>
        <w:t xml:space="preserve">).</w:t>
      </w:r>
    </w:p>
  </w:footnote>
  <w:footnote w:id="321">
    <w:p>
      <w:pPr>
        <w:pStyle w:val="FootnoteText"/>
      </w:pPr>
      <w:r>
        <w:rPr>
          <w:rStyle w:val="FootnoteReference"/>
        </w:rPr>
        <w:footnoteRef/>
      </w:r>
      <w:r>
        <w:t xml:space="preserve"> </w:t>
      </w:r>
      <w:r>
        <w:t xml:space="preserve">But please note that we do not mean to suggest that the varying intercept for subjects should be removed because its ICC is low.</w:t>
      </w:r>
    </w:p>
  </w:footnote>
  <w:footnote w:id="323">
    <w:p>
      <w:pPr>
        <w:pStyle w:val="FootnoteText"/>
      </w:pPr>
      <w:r>
        <w:rPr>
          <w:rStyle w:val="FootnoteReference"/>
        </w:rPr>
        <w:footnoteRef/>
      </w:r>
      <w:r>
        <w:t xml:space="preserve"> </w:t>
      </w:r>
      <w:r>
        <w:t xml:space="preserve">The LKJ prior is the default prior for correlation matrices in</w:t>
      </w:r>
      <w:r>
        <w:t xml:space="preserve"> </w:t>
      </w:r>
      <w:r>
        <w:rPr>
          <w:rStyle w:val="VerbatimChar"/>
        </w:rPr>
        <w:t xml:space="preserve">brms</w:t>
      </w:r>
      <w:r>
        <w:t xml:space="preserve">.</w:t>
      </w:r>
    </w:p>
  </w:footnote>
  <w:footnote w:id="328">
    <w:p>
      <w:pPr>
        <w:pStyle w:val="FootnoteText"/>
      </w:pPr>
      <w:r>
        <w:rPr>
          <w:rStyle w:val="FootnoteReference"/>
        </w:rPr>
        <w:footnoteRef/>
      </w:r>
      <w:r>
        <w:t xml:space="preserve"> </w:t>
      </w:r>
      <w:r>
        <w:t xml:space="preserve">More details on model comparison using cross-validation techniques can be found in</w:t>
      </w:r>
      <w:r>
        <w:t xml:space="preserve"> </w:t>
      </w:r>
      <w:r>
        <w:t xml:space="preserve">Nicenboim &amp; Vasishth (</w:t>
      </w:r>
      <w:hyperlink w:anchor="ref-nicenboim_statistical_2016">
        <w:r>
          <w:rPr>
            <w:rStyle w:val="Hyperlink"/>
          </w:rPr>
          <w:t xml:space="preserve">2016</w:t>
        </w:r>
      </w:hyperlink>
      <w:r>
        <w:t xml:space="preserve">)</w:t>
      </w:r>
      <w:r>
        <w:t xml:space="preserve">. See also</w:t>
      </w:r>
      <w:r>
        <w:t xml:space="preserve"> </w:t>
      </w:r>
      <w:r>
        <w:t xml:space="preserve">Gelman, Hwang, &amp; Vehtari (</w:t>
      </w:r>
      <w:hyperlink w:anchor="ref-gelman_understanding_2014">
        <w:r>
          <w:rPr>
            <w:rStyle w:val="Hyperlink"/>
          </w:rPr>
          <w:t xml:space="preserve">2014</w:t>
        </w:r>
      </w:hyperlink>
      <w:r>
        <w:t xml:space="preserve">)</w:t>
      </w:r>
      <w:r>
        <w:t xml:space="preserve"> </w:t>
      </w:r>
      <w:r>
        <w:t xml:space="preserve">for a complete comparison of information criteria.</w:t>
      </w:r>
    </w:p>
  </w:footnote>
  <w:footnote w:id="332">
    <w:p>
      <w:pPr>
        <w:pStyle w:val="FootnoteText"/>
      </w:pPr>
      <w:r>
        <w:rPr>
          <w:rStyle w:val="FootnoteReference"/>
        </w:rPr>
        <w:footnoteRef/>
      </w:r>
      <w:r>
        <w:t xml:space="preserve"> </w:t>
      </w:r>
      <w:r>
        <w:t xml:space="preserve">We compare the distribution with</w:t>
      </w:r>
      <w:r>
        <w:t xml:space="preserve"> </w:t>
      </w:r>
      <m:oMath>
        <m:r>
          <m:t>0</m:t>
        </m:r>
      </m:oMath>
      <w:r>
        <w:t xml:space="preserve"> </w:t>
      </w:r>
      <w:r>
        <w:t xml:space="preserve">here, but it should be noted that this comparison could be made with whatever value.</w:t>
      </w:r>
    </w:p>
  </w:footnote>
  <w:footnote w:id="335">
    <w:p>
      <w:pPr>
        <w:pStyle w:val="FootnoteText"/>
      </w:pPr>
      <w:r>
        <w:rPr>
          <w:rStyle w:val="FootnoteReference"/>
        </w:rPr>
        <w:footnoteRef/>
      </w:r>
      <w:r>
        <w:t xml:space="preserve"> </w:t>
      </w:r>
      <w:r>
        <w:t xml:space="preserve">See for instance</w:t>
      </w:r>
      <w:r>
        <w:t xml:space="preserve"> </w:t>
      </w:r>
      <w:r>
        <w:t xml:space="preserve">Gelman &amp; Pardoe (</w:t>
      </w:r>
      <w:hyperlink w:anchor="ref-gelman_bayesian_2006">
        <w:r>
          <w:rPr>
            <w:rStyle w:val="Hyperlink"/>
          </w:rPr>
          <w:t xml:space="preserve">2006</w:t>
        </w:r>
      </w:hyperlink>
      <w:r>
        <w:t xml:space="preserve">)</w:t>
      </w:r>
      <w:r>
        <w:t xml:space="preserve">, for measures of explained variance in MLMs and</w:t>
      </w:r>
      <w:r>
        <w:t xml:space="preserve"> </w:t>
      </w:r>
      <w:r>
        <w:t xml:space="preserve">Marsman, Waldorp, Dablander, &amp; Wagenmakers (</w:t>
      </w:r>
      <w:hyperlink w:anchor="ref-marsman_bayesian_2019">
        <w:r>
          <w:rPr>
            <w:rStyle w:val="Hyperlink"/>
          </w:rPr>
          <w:t xml:space="preserve">2019</w:t>
        </w:r>
      </w:hyperlink>
      <w:r>
        <w:t xml:space="preserve">)</w:t>
      </w:r>
      <w:r>
        <w:t xml:space="preserve">, for calculations in ANOVA designs.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164" Target="media/rId164.png" /><Relationship Type="http://schemas.openxmlformats.org/officeDocument/2006/relationships/image" Id="rId169" Target="media/rId169.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57" Target="media/rId157.png" /><Relationship Type="http://schemas.openxmlformats.org/officeDocument/2006/relationships/image" Id="rId166" Target="media/rId166.png" /><Relationship Type="http://schemas.openxmlformats.org/officeDocument/2006/relationships/image" Id="rId211" Target="media/rId211.pdf" /><Relationship Type="http://schemas.openxmlformats.org/officeDocument/2006/relationships/image" Id="rId213" Target="media/rId213.png" /><Relationship Type="http://schemas.openxmlformats.org/officeDocument/2006/relationships/image" Id="rId200" Target="media/rId200.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04" Target="media/rId204.png" /><Relationship Type="http://schemas.openxmlformats.org/officeDocument/2006/relationships/image" Id="rId209" Target="media/rId209.png" /><Relationship Type="http://schemas.openxmlformats.org/officeDocument/2006/relationships/image" Id="rId243" Target="media/rId243.png" /><Relationship Type="http://schemas.openxmlformats.org/officeDocument/2006/relationships/image" Id="rId236" Target="media/rId236.pdf" /><Relationship Type="http://schemas.openxmlformats.org/officeDocument/2006/relationships/image" Id="rId248" Target="media/rId248.png" /><Relationship Type="http://schemas.openxmlformats.org/officeDocument/2006/relationships/image" Id="rId249" Target="media/rId249.png" /><Relationship Type="http://schemas.openxmlformats.org/officeDocument/2006/relationships/image" Id="rId282" Target="media/rId282.png" /><Relationship Type="http://schemas.openxmlformats.org/officeDocument/2006/relationships/image" Id="rId272" Target="media/rId272.pdf"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330" Target="media/rId330.pdf" /><Relationship Type="http://schemas.openxmlformats.org/officeDocument/2006/relationships/image" Id="rId324" Target="media/rId324.pdf" /><Relationship Type="http://schemas.openxmlformats.org/officeDocument/2006/relationships/image" Id="rId317" Target="media/rId317.pdf" /><Relationship Type="http://schemas.openxmlformats.org/officeDocument/2006/relationships/image" Id="rId334" Target="media/rId334.pdf" /><Relationship Type="http://schemas.openxmlformats.org/officeDocument/2006/relationships/image" Id="rId333" Target="media/rId333.pdf" /><Relationship Type="http://schemas.openxmlformats.org/officeDocument/2006/relationships/image" Id="rId316" Target="media/rId316.pdf" /><Relationship Type="http://schemas.openxmlformats.org/officeDocument/2006/relationships/image" Id="rId320" Target="media/rId320.pdf" /><Relationship Type="http://schemas.openxmlformats.org/officeDocument/2006/relationships/image" Id="rId325" Target="media/rId325.pdf" /><Relationship Type="http://schemas.openxmlformats.org/officeDocument/2006/relationships/image" Id="rId313" Target="media/rId313.pdf" /><Relationship Type="http://schemas.openxmlformats.org/officeDocument/2006/relationships/image" Id="rId346" Target="media/rId346.png" /><Relationship Type="http://schemas.openxmlformats.org/officeDocument/2006/relationships/image" Id="rId27" Target="media/rId27.pdf" /><Relationship Type="http://schemas.openxmlformats.org/officeDocument/2006/relationships/image" Id="rId71" Target="media/rId71.png" /><Relationship Type="http://schemas.openxmlformats.org/officeDocument/2006/relationships/image" Id="rId116" Target="media/rId116.pdf" /><Relationship Type="http://schemas.openxmlformats.org/officeDocument/2006/relationships/image" Id="rId121" Target="media/rId121.pdf" /><Relationship Type="http://schemas.openxmlformats.org/officeDocument/2006/relationships/image" Id="rId123" Target="media/rId123.pdf" /><Relationship Type="http://schemas.openxmlformats.org/officeDocument/2006/relationships/image" Id="rId104" Target="media/rId104.jpg" /><Relationship Type="http://schemas.openxmlformats.org/officeDocument/2006/relationships/image" Id="rId73" Target="media/rId73.pdf" /><Relationship Type="http://schemas.openxmlformats.org/officeDocument/2006/relationships/image" Id="rId40" Target="media/rId40.pdf" /><Relationship Type="http://schemas.openxmlformats.org/officeDocument/2006/relationships/image" Id="rId43" Target="media/rId43.pdf" /><Relationship Type="http://schemas.openxmlformats.org/officeDocument/2006/relationships/image" Id="rId50" Target="media/rId50.pdf" /><Relationship Type="http://schemas.openxmlformats.org/officeDocument/2006/relationships/image" Id="rId57" Target="media/rId57.pdf" /><Relationship Type="http://schemas.openxmlformats.org/officeDocument/2006/relationships/image" Id="rId58" Target="media/rId58.pdf" /><Relationship Type="http://schemas.openxmlformats.org/officeDocument/2006/relationships/image" Id="rId81" Target="media/rId81.png" /><Relationship Type="http://schemas.openxmlformats.org/officeDocument/2006/relationships/image" Id="rId55" Target="media/rId55.pdf" /><Relationship Type="http://schemas.openxmlformats.org/officeDocument/2006/relationships/image" Id="rId83" Target="media/rId83.jpg" /><Relationship Type="http://schemas.openxmlformats.org/officeDocument/2006/relationships/image" Id="rId78" Target="media/rId78.jpg" /><Relationship Type="http://schemas.openxmlformats.org/officeDocument/2006/relationships/image" Id="rId51" Target="media/rId51.png" /><Relationship Type="http://schemas.openxmlformats.org/officeDocument/2006/relationships/image" Id="rId37" Target="media/rId37.png" /><Relationship Type="http://schemas.openxmlformats.org/officeDocument/2006/relationships/image" Id="rId69" Target="media/rId69.jpg" /><Relationship Type="http://schemas.openxmlformats.org/officeDocument/2006/relationships/image" Id="rId70" Target="media/rId70.pdf" /><Relationship Type="http://schemas.openxmlformats.org/officeDocument/2006/relationships/hyperlink" Id="rId247" Target="Session:Condition" TargetMode="External" /><Relationship Type="http://schemas.openxmlformats.org/officeDocument/2006/relationships/hyperlink" Id="rId481" Target="http://arxiv.org/abs/1701.04858" TargetMode="External" /><Relationship Type="http://schemas.openxmlformats.org/officeDocument/2006/relationships/hyperlink" Id="rId258" Target="http://osf.io/3bh67" TargetMode="External" /><Relationship Type="http://schemas.openxmlformats.org/officeDocument/2006/relationships/hyperlink" Id="rId74" Target="http://patricklynch.net" TargetMode="External" /><Relationship Type="http://schemas.openxmlformats.org/officeDocument/2006/relationships/hyperlink" Id="rId103" Target="http://www.pstnet.com" TargetMode="External" /><Relationship Type="http://schemas.openxmlformats.org/officeDocument/2006/relationships/hyperlink" Id="rId388" Target="http://www.sumsar.net" TargetMode="External" /><Relationship Type="http://schemas.openxmlformats.org/officeDocument/2006/relationships/hyperlink" Id="rId714" Target="https://CRAN.R-project.org/package=BEST" TargetMode="External" /><Relationship Type="http://schemas.openxmlformats.org/officeDocument/2006/relationships/hyperlink" Id="rId649" Target="https://CRAN.R-project.org/package=DiagrammeR" TargetMode="External" /><Relationship Type="http://schemas.openxmlformats.org/officeDocument/2006/relationships/hyperlink" Id="rId964" Target="https://CRAN.R-project.org/package=GGally" TargetMode="External" /><Relationship Type="http://schemas.openxmlformats.org/officeDocument/2006/relationships/hyperlink" Id="rId587" Target="https://CRAN.R-project.org/package=biosignalEMG" TargetMode="External" /><Relationship Type="http://schemas.openxmlformats.org/officeDocument/2006/relationships/hyperlink" Id="rId419" Target="https://CRAN.R-project.org/package=brms" TargetMode="External" /><Relationship Type="http://schemas.openxmlformats.org/officeDocument/2006/relationships/hyperlink" Id="rId948" Target="https://CRAN.R-project.org/package=broom" TargetMode="External" /><Relationship Type="http://schemas.openxmlformats.org/officeDocument/2006/relationships/hyperlink" Id="rId665" Target="https://CRAN.R-project.org/package=caret" TargetMode="External" /><Relationship Type="http://schemas.openxmlformats.org/officeDocument/2006/relationships/hyperlink" Id="rId832" Target="https://CRAN.R-project.org/package=ellipse" TargetMode="External" /><Relationship Type="http://schemas.openxmlformats.org/officeDocument/2006/relationships/hyperlink" Id="rId902" Target="https://CRAN.R-project.org/package=ggforce" TargetMode="External" /><Relationship Type="http://schemas.openxmlformats.org/officeDocument/2006/relationships/hyperlink" Id="rId1091" Target="https://CRAN.R-project.org/package=ggplot2" TargetMode="External" /><Relationship Type="http://schemas.openxmlformats.org/officeDocument/2006/relationships/hyperlink" Id="rId992" Target="https://CRAN.R-project.org/package=ggrepel" TargetMode="External" /><Relationship Type="http://schemas.openxmlformats.org/officeDocument/2006/relationships/hyperlink" Id="rId1093" Target="https://CRAN.R-project.org/package=ggridges" TargetMode="External" /><Relationship Type="http://schemas.openxmlformats.org/officeDocument/2006/relationships/hyperlink" Id="rId618" Target="https://CRAN.R-project.org/package=glue" TargetMode="External" /><Relationship Type="http://schemas.openxmlformats.org/officeDocument/2006/relationships/hyperlink" Id="rId834" Target="https://CRAN.R-project.org/package=here" TargetMode="External" /><Relationship Type="http://schemas.openxmlformats.org/officeDocument/2006/relationships/hyperlink" Id="rId1106" Target="https://CRAN.R-project.org/package=knitr" TargetMode="External" /><Relationship Type="http://schemas.openxmlformats.org/officeDocument/2006/relationships/hyperlink" Id="rId386" Target="https://CRAN.R-project.org/package=lme4" TargetMode="External" /><Relationship Type="http://schemas.openxmlformats.org/officeDocument/2006/relationships/hyperlink" Id="rId799" Target="https://CRAN.R-project.org/package=phonR" TargetMode="External" /><Relationship Type="http://schemas.openxmlformats.org/officeDocument/2006/relationships/hyperlink" Id="rId984" Target="https://CRAN.R-project.org/package=plotly" TargetMode="External" /><Relationship Type="http://schemas.openxmlformats.org/officeDocument/2006/relationships/hyperlink" Id="rId431" Target="https://CRAN.R-project.org/package=shiny" TargetMode="External" /><Relationship Type="http://schemas.openxmlformats.org/officeDocument/2006/relationships/hyperlink" Id="rId756" Target="https://CRAN.R-project.org/package=sjstats" TargetMode="External" /><Relationship Type="http://schemas.openxmlformats.org/officeDocument/2006/relationships/hyperlink" Id="rId811" Target="https://CRAN.R-project.org/package=skimr" TargetMode="External" /><Relationship Type="http://schemas.openxmlformats.org/officeDocument/2006/relationships/hyperlink" Id="rId1089" Target="https://CRAN.R-project.org/package=tidyverse" TargetMode="External" /><Relationship Type="http://schemas.openxmlformats.org/officeDocument/2006/relationships/hyperlink" Id="rId528" Target="https://CRAN.R-project.org/package=viridis" TargetMode="External" /><Relationship Type="http://schemas.openxmlformats.org/officeDocument/2006/relationships/hyperlink" Id="rId198" Target="https://barelysignificant.shinyapps.io/3d_plotly/" TargetMode="External" /><Relationship Type="http://schemas.openxmlformats.org/officeDocument/2006/relationships/hyperlink" Id="rId889" Target="https://doi.org/10.1002/(SICI)1099-0879(199905)6:2%3C156::AID-CPP196%3E3.0.CO;2-A" TargetMode="External" /><Relationship Type="http://schemas.openxmlformats.org/officeDocument/2006/relationships/hyperlink" Id="rId575" Target="https://doi.org/10.1002/1097-0193(200101)12:1%3C1::AID-HBM10%3E3.0.CO;2-V" TargetMode="External" /><Relationship Type="http://schemas.openxmlformats.org/officeDocument/2006/relationships/hyperlink" Id="rId978" Target="https://doi.org/10.1002/9780470713143.ch14" TargetMode="External" /><Relationship Type="http://schemas.openxmlformats.org/officeDocument/2006/relationships/hyperlink" Id="rId982" Target="https://doi.org/10.1002/9780470713853.ch5" TargetMode="External" /><Relationship Type="http://schemas.openxmlformats.org/officeDocument/2006/relationships/hyperlink" Id="rId591" Target="https://doi.org/10.1002/hbm.20658" TargetMode="External" /><Relationship Type="http://schemas.openxmlformats.org/officeDocument/2006/relationships/hyperlink" Id="rId1115" Target="https://doi.org/10.1002/smi.2588" TargetMode="External" /><Relationship Type="http://schemas.openxmlformats.org/officeDocument/2006/relationships/hyperlink" Id="rId607" Target="https://doi.org/10.1006/cogp.2000.0744" TargetMode="External" /><Relationship Type="http://schemas.openxmlformats.org/officeDocument/2006/relationships/hyperlink" Id="rId887" Target="https://doi.org/10.1006/nimg.2001.0779" TargetMode="External" /><Relationship Type="http://schemas.openxmlformats.org/officeDocument/2006/relationships/hyperlink" Id="rId662" Target="https://doi.org/10.1006/nimg.2001.0832" TargetMode="External" /><Relationship Type="http://schemas.openxmlformats.org/officeDocument/2006/relationships/hyperlink" Id="rId869" Target="https://doi.org/10.1007/978-1-4757-0629-1_1" TargetMode="External" /><Relationship Type="http://schemas.openxmlformats.org/officeDocument/2006/relationships/hyperlink" Id="rId468" Target="https://doi.org/10.1007/978-1-4899-1164-3_10" TargetMode="External" /><Relationship Type="http://schemas.openxmlformats.org/officeDocument/2006/relationships/hyperlink" Id="rId716" Target="https://doi.org/10.1007/978-94-010-1863-0_14" TargetMode="External" /><Relationship Type="http://schemas.openxmlformats.org/officeDocument/2006/relationships/hyperlink" Id="rId442" Target="https://doi.org/10.1007/BF00342238" TargetMode="External" /><Relationship Type="http://schemas.openxmlformats.org/officeDocument/2006/relationships/hyperlink" Id="rId689" Target="https://doi.org/10.1007/BF00364149" TargetMode="External" /><Relationship Type="http://schemas.openxmlformats.org/officeDocument/2006/relationships/hyperlink" Id="rId491" Target="https://doi.org/10.1007/BF03087979" TargetMode="External" /><Relationship Type="http://schemas.openxmlformats.org/officeDocument/2006/relationships/hyperlink" Id="rId416" Target="https://doi.org/10.1007/s00265-010-1029-6" TargetMode="External" /><Relationship Type="http://schemas.openxmlformats.org/officeDocument/2006/relationships/hyperlink" Id="rId615" Target="https://doi.org/10.1007/s00265-010-1036-7" TargetMode="External" /><Relationship Type="http://schemas.openxmlformats.org/officeDocument/2006/relationships/hyperlink" Id="rId501" Target="https://doi.org/10.1007/s00426-017-0845-y" TargetMode="External" /><Relationship Type="http://schemas.openxmlformats.org/officeDocument/2006/relationships/hyperlink" Id="rId980" Target="https://doi.org/10.1007/s10608-006-9118-6" TargetMode="External" /><Relationship Type="http://schemas.openxmlformats.org/officeDocument/2006/relationships/hyperlink" Id="rId561" Target="https://doi.org/10.1007/s10608-011-9428-1" TargetMode="External" /><Relationship Type="http://schemas.openxmlformats.org/officeDocument/2006/relationships/hyperlink" Id="rId563" Target="https://doi.org/10.1007/s10608-012-9507-y" TargetMode="External" /><Relationship Type="http://schemas.openxmlformats.org/officeDocument/2006/relationships/hyperlink" Id="rId458" Target="https://doi.org/10.1007/s10608-013-9585-5" TargetMode="External" /><Relationship Type="http://schemas.openxmlformats.org/officeDocument/2006/relationships/hyperlink" Id="rId731" Target="https://doi.org/10.1007/s10608-018-9890-0" TargetMode="External" /><Relationship Type="http://schemas.openxmlformats.org/officeDocument/2006/relationships/hyperlink" Id="rId776" Target="https://doi.org/10.1007/s10608-018-9901-1" TargetMode="External" /><Relationship Type="http://schemas.openxmlformats.org/officeDocument/2006/relationships/hyperlink" Id="rId460" Target="https://doi.org/10.1007/s10608-019-10023-0" TargetMode="External" /><Relationship Type="http://schemas.openxmlformats.org/officeDocument/2006/relationships/hyperlink" Id="rId952" Target="https://doi.org/10.1007/s10802-011-9544-0" TargetMode="External" /><Relationship Type="http://schemas.openxmlformats.org/officeDocument/2006/relationships/hyperlink" Id="rId693" Target="https://doi.org/10.1007/s10865-008-9152-9" TargetMode="External" /><Relationship Type="http://schemas.openxmlformats.org/officeDocument/2006/relationships/hyperlink" Id="rId1040" Target="https://doi.org/10.1007/s11031-010-9190-9" TargetMode="External" /><Relationship Type="http://schemas.openxmlformats.org/officeDocument/2006/relationships/hyperlink" Id="rId641" Target="https://doi.org/10.1007/s11097-006-9024-0" TargetMode="External" /><Relationship Type="http://schemas.openxmlformats.org/officeDocument/2006/relationships/hyperlink" Id="rId545" Target="https://doi.org/10.1007/s11222-013-9416-2" TargetMode="External" /><Relationship Type="http://schemas.openxmlformats.org/officeDocument/2006/relationships/hyperlink" Id="rId1044" Target="https://doi.org/10.1007/s11222-016-9696-4" TargetMode="External" /><Relationship Type="http://schemas.openxmlformats.org/officeDocument/2006/relationships/hyperlink" Id="rId946" Target="https://doi.org/10.1016/0005-7967(83)90038-4" TargetMode="External" /><Relationship Type="http://schemas.openxmlformats.org/officeDocument/2006/relationships/hyperlink" Id="rId929" Target="https://doi.org/10.1016/0005-7967(93)90114-A" TargetMode="External" /><Relationship Type="http://schemas.openxmlformats.org/officeDocument/2006/relationships/hyperlink" Id="rId737" Target="https://doi.org/10.1016/0010-0277(83)90026-4" TargetMode="External" /><Relationship Type="http://schemas.openxmlformats.org/officeDocument/2006/relationships/hyperlink" Id="rId1029" Target="https://doi.org/10.1016/0010-0285(80)90005-5" TargetMode="External" /><Relationship Type="http://schemas.openxmlformats.org/officeDocument/2006/relationships/hyperlink" Id="rId743" Target="https://doi.org/10.1016/0028-3932(82)90039-2" TargetMode="External" /><Relationship Type="http://schemas.openxmlformats.org/officeDocument/2006/relationships/hyperlink" Id="rId995" Target="https://doi.org/10.1016/0028-3932(95)00074-D" TargetMode="External" /><Relationship Type="http://schemas.openxmlformats.org/officeDocument/2006/relationships/hyperlink" Id="rId778" Target="https://doi.org/10.1016/0093-934X(85)90137-3" TargetMode="External" /><Relationship Type="http://schemas.openxmlformats.org/officeDocument/2006/relationships/hyperlink" Id="rId658" Target="https://doi.org/10.1016/0167-8760(96)00013-X" TargetMode="External" /><Relationship Type="http://schemas.openxmlformats.org/officeDocument/2006/relationships/hyperlink" Id="rId783" Target="https://doi.org/10.1016/0278-2626(82)90006-9" TargetMode="External" /><Relationship Type="http://schemas.openxmlformats.org/officeDocument/2006/relationships/hyperlink" Id="rId369" Target="https://doi.org/10.1016/0749-596X(85)90041-5" TargetMode="External" /><Relationship Type="http://schemas.openxmlformats.org/officeDocument/2006/relationships/hyperlink" Id="rId1006" Target="https://doi.org/10.1016/S0005-7967(98)00027-8" TargetMode="External" /><Relationship Type="http://schemas.openxmlformats.org/officeDocument/2006/relationships/hyperlink" Id="rId510" Target="https://doi.org/10.1016/S0022-3956(03)00095-5" TargetMode="External" /><Relationship Type="http://schemas.openxmlformats.org/officeDocument/2006/relationships/hyperlink" Id="rId349" Target="https://doi.org/10.1016/S0093-934X(03)00347-X" TargetMode="External" /><Relationship Type="http://schemas.openxmlformats.org/officeDocument/2006/relationships/hyperlink" Id="rId718" Target="https://doi.org/10.1016/S0165-0327(02)00058-7" TargetMode="External" /><Relationship Type="http://schemas.openxmlformats.org/officeDocument/2006/relationships/hyperlink" Id="rId656" Target="https://doi.org/10.1016/S0167-8760(96)00062-1" TargetMode="External" /><Relationship Type="http://schemas.openxmlformats.org/officeDocument/2006/relationships/hyperlink" Id="rId972" Target="https://doi.org/10.1016/S0278-2626(02)00005-2" TargetMode="External" /><Relationship Type="http://schemas.openxmlformats.org/officeDocument/2006/relationships/hyperlink" Id="rId489" Target="https://doi.org/10.1016/S0749-596X(02)00511-9" TargetMode="External" /><Relationship Type="http://schemas.openxmlformats.org/officeDocument/2006/relationships/hyperlink" Id="rId397" Target="https://doi.org/10.1016/S0926-6410(96)00072-9" TargetMode="External" /><Relationship Type="http://schemas.openxmlformats.org/officeDocument/2006/relationships/hyperlink" Id="rId687" Target="https://doi.org/10.1016/S0959-4388(99)00028-8" TargetMode="External" /><Relationship Type="http://schemas.openxmlformats.org/officeDocument/2006/relationships/hyperlink" Id="rId891" Target="https://doi.org/10.1016/S1077-7229(01)80021-3" TargetMode="External" /><Relationship Type="http://schemas.openxmlformats.org/officeDocument/2006/relationships/hyperlink" Id="rId645" Target="https://doi.org/10.1016/S1364-6613(00)01724-1" TargetMode="External" /><Relationship Type="http://schemas.openxmlformats.org/officeDocument/2006/relationships/hyperlink" Id="rId1100" Target="https://doi.org/10.1016/S1364-6613(97)01070-X" TargetMode="External" /><Relationship Type="http://schemas.openxmlformats.org/officeDocument/2006/relationships/hyperlink" Id="rId677" Target="https://doi.org/10.1016/j.appsy.2007.09.002" TargetMode="External" /><Relationship Type="http://schemas.openxmlformats.org/officeDocument/2006/relationships/hyperlink" Id="rId976" Target="https://doi.org/10.1016/j.bandl.2004.07.007" TargetMode="External" /><Relationship Type="http://schemas.openxmlformats.org/officeDocument/2006/relationships/hyperlink" Id="rId585" Target="https://doi.org/10.1016/j.bandl.2005.06.001" TargetMode="External" /><Relationship Type="http://schemas.openxmlformats.org/officeDocument/2006/relationships/hyperlink" Id="rId852" Target="https://doi.org/10.1016/j.bandl.2005.11.007" TargetMode="External" /><Relationship Type="http://schemas.openxmlformats.org/officeDocument/2006/relationships/hyperlink" Id="rId906" Target="https://doi.org/10.1016/j.bbr.2013.12.034" TargetMode="External" /><Relationship Type="http://schemas.openxmlformats.org/officeDocument/2006/relationships/hyperlink" Id="rId809" Target="https://doi.org/10.1016/j.beth.2006.03.003" TargetMode="External" /><Relationship Type="http://schemas.openxmlformats.org/officeDocument/2006/relationships/hyperlink" Id="rId735" Target="https://doi.org/10.1016/j.biopsycho.2014.05.001" TargetMode="External" /><Relationship Type="http://schemas.openxmlformats.org/officeDocument/2006/relationships/hyperlink" Id="rId839" Target="https://doi.org/10.1016/j.biopsycho.2017.04.013" TargetMode="External" /><Relationship Type="http://schemas.openxmlformats.org/officeDocument/2006/relationships/hyperlink" Id="rId589" Target="https://doi.org/10.1016/j.brainresrev.2005.09.004" TargetMode="External" /><Relationship Type="http://schemas.openxmlformats.org/officeDocument/2006/relationships/hyperlink" Id="rId1058" Target="https://doi.org/10.1016/j.brat.2004.01.009" TargetMode="External" /><Relationship Type="http://schemas.openxmlformats.org/officeDocument/2006/relationships/hyperlink" Id="rId1067" Target="https://doi.org/10.1016/j.brat.2004.11.008" TargetMode="External" /><Relationship Type="http://schemas.openxmlformats.org/officeDocument/2006/relationships/hyperlink" Id="rId638" Target="https://doi.org/10.1016/j.brat.2008.12.005" TargetMode="External" /><Relationship Type="http://schemas.openxmlformats.org/officeDocument/2006/relationships/hyperlink" Id="rId526" Target="https://doi.org/10.1016/j.cogbrainres.2004.02.012" TargetMode="External" /><Relationship Type="http://schemas.openxmlformats.org/officeDocument/2006/relationships/hyperlink" Id="rId875" Target="https://doi.org/10.1016/j.cognition.2007.02.006" TargetMode="External" /><Relationship Type="http://schemas.openxmlformats.org/officeDocument/2006/relationships/hyperlink" Id="rId550" Target="https://doi.org/10.1016/j.cognition.2015.09.010" TargetMode="External" /><Relationship Type="http://schemas.openxmlformats.org/officeDocument/2006/relationships/hyperlink" Id="rId1049" Target="https://doi.org/10.1016/j.cogpsych.2009.12.001" TargetMode="External" /><Relationship Type="http://schemas.openxmlformats.org/officeDocument/2006/relationships/hyperlink" Id="rId671" Target="https://doi.org/10.1016/j.concog.2005.12.003" TargetMode="External" /><Relationship Type="http://schemas.openxmlformats.org/officeDocument/2006/relationships/hyperlink" Id="rId609" Target="https://doi.org/10.1016/j.concog.2007.12.006" TargetMode="External" /><Relationship Type="http://schemas.openxmlformats.org/officeDocument/2006/relationships/hyperlink" Id="rId795" Target="https://doi.org/10.1016/j.concog.2011.08.005" TargetMode="External" /><Relationship Type="http://schemas.openxmlformats.org/officeDocument/2006/relationships/hyperlink" Id="rId647" Target="https://doi.org/10.1016/j.concog.2013.10.003" TargetMode="External" /><Relationship Type="http://schemas.openxmlformats.org/officeDocument/2006/relationships/hyperlink" Id="rId1062" Target="https://doi.org/10.1016/j.copsyc.2015.01.020" TargetMode="External" /><Relationship Type="http://schemas.openxmlformats.org/officeDocument/2006/relationships/hyperlink" Id="rId1022" Target="https://doi.org/10.1016/j.cortex.2016.01.002" TargetMode="External" /><Relationship Type="http://schemas.openxmlformats.org/officeDocument/2006/relationships/hyperlink" Id="rId516" Target="https://doi.org/10.1016/j.cortex.2016.04.023" TargetMode="External" /><Relationship Type="http://schemas.openxmlformats.org/officeDocument/2006/relationships/hyperlink" Id="rId669" Target="https://doi.org/10.1016/j.cpr.2006.10.001" TargetMode="External" /><Relationship Type="http://schemas.openxmlformats.org/officeDocument/2006/relationships/hyperlink" Id="rId997" Target="https://doi.org/10.1016/j.cpr.2008.10.003" TargetMode="External" /><Relationship Type="http://schemas.openxmlformats.org/officeDocument/2006/relationships/hyperlink" Id="rId703" Target="https://doi.org/10.1016/j.cpr.2010.08.005" TargetMode="External" /><Relationship Type="http://schemas.openxmlformats.org/officeDocument/2006/relationships/hyperlink" Id="rId705" Target="https://doi.org/10.1016/j.cpr.2017.02.002" TargetMode="External" /><Relationship Type="http://schemas.openxmlformats.org/officeDocument/2006/relationships/hyperlink" Id="rId1110" Target="https://doi.org/10.1016/j.cpr.2018.06.001" TargetMode="External" /><Relationship Type="http://schemas.openxmlformats.org/officeDocument/2006/relationships/hyperlink" Id="rId733" Target="https://doi.org/10.1016/j.cpr.2018.06.008" TargetMode="External" /><Relationship Type="http://schemas.openxmlformats.org/officeDocument/2006/relationships/hyperlink" Id="rId440" Target="https://doi.org/10.1016/j.janxdis.2006.08.001" TargetMode="External" /><Relationship Type="http://schemas.openxmlformats.org/officeDocument/2006/relationships/hyperlink" Id="rId803" Target="https://doi.org/10.1016/j.janxdis.2010.03.008" TargetMode="External" /><Relationship Type="http://schemas.openxmlformats.org/officeDocument/2006/relationships/hyperlink" Id="rId472" Target="https://doi.org/10.1016/j.jbiomech.2010.01.027" TargetMode="External" /><Relationship Type="http://schemas.openxmlformats.org/officeDocument/2006/relationships/hyperlink" Id="rId908" Target="https://doi.org/10.1016/j.jbtep.2007.07.001" TargetMode="External" /><Relationship Type="http://schemas.openxmlformats.org/officeDocument/2006/relationships/hyperlink" Id="rId486" Target="https://doi.org/10.1016/j.jbtep.2010.12.003" TargetMode="External" /><Relationship Type="http://schemas.openxmlformats.org/officeDocument/2006/relationships/hyperlink" Id="rId379" Target="https://doi.org/10.1016/j.jml.2012.11.001" TargetMode="External" /><Relationship Type="http://schemas.openxmlformats.org/officeDocument/2006/relationships/hyperlink" Id="rId745" Target="https://doi.org/10.1016/j.jmva.2009.04.008" TargetMode="External" /><Relationship Type="http://schemas.openxmlformats.org/officeDocument/2006/relationships/hyperlink" Id="rId409" Target="https://doi.org/10.1016/j.jpsychores.2005.06.074" TargetMode="External" /><Relationship Type="http://schemas.openxmlformats.org/officeDocument/2006/relationships/hyperlink" Id="rId1113" Target="https://doi.org/10.1016/j.jpsychores.2012.03.007" TargetMode="External" /><Relationship Type="http://schemas.openxmlformats.org/officeDocument/2006/relationships/hyperlink" Id="rId620" Target="https://doi.org/10.1016/j.neubiorev.2013.03.017" TargetMode="External" /><Relationship Type="http://schemas.openxmlformats.org/officeDocument/2006/relationships/hyperlink" Id="rId357" Target="https://doi.org/10.1016/j.neuroimage.2017.03.029" TargetMode="External" /><Relationship Type="http://schemas.openxmlformats.org/officeDocument/2006/relationships/hyperlink" Id="rId518" Target="https://doi.org/10.1016/j.neuron.2011.10.018" TargetMode="External" /><Relationship Type="http://schemas.openxmlformats.org/officeDocument/2006/relationships/hyperlink" Id="rId383" Target="https://doi.org/10.1016/j.neuropsychologia.2007.01.007" TargetMode="External" /><Relationship Type="http://schemas.openxmlformats.org/officeDocument/2006/relationships/hyperlink" Id="rId505" Target="https://doi.org/10.1016/j.newideapsych.2004.09.001" TargetMode="External" /><Relationship Type="http://schemas.openxmlformats.org/officeDocument/2006/relationships/hyperlink" Id="rId774" Target="https://doi.org/10.1016/j.nicl.2017.12.014" TargetMode="External" /><Relationship Type="http://schemas.openxmlformats.org/officeDocument/2006/relationships/hyperlink" Id="rId636" Target="https://doi.org/10.1016/j.paid.2012.06.009" TargetMode="External" /><Relationship Type="http://schemas.openxmlformats.org/officeDocument/2006/relationships/hyperlink" Id="rId667" Target="https://doi.org/10.1016/j.paid.2013.03.019" TargetMode="External" /><Relationship Type="http://schemas.openxmlformats.org/officeDocument/2006/relationships/hyperlink" Id="rId904" Target="https://doi.org/10.1016/j.paid.2014.10.005" TargetMode="External" /><Relationship Type="http://schemas.openxmlformats.org/officeDocument/2006/relationships/hyperlink" Id="rId699" Target="https://doi.org/10.1016/j.psychres.2004.07.003" TargetMode="External" /><Relationship Type="http://schemas.openxmlformats.org/officeDocument/2006/relationships/hyperlink" Id="rId1096" Target="https://doi.org/10.1016/j.psyneuen.2016.10.013" TargetMode="External" /><Relationship Type="http://schemas.openxmlformats.org/officeDocument/2006/relationships/hyperlink" Id="rId828" Target="https://doi.org/10.1016/j.respe.2011.03.061" TargetMode="External" /><Relationship Type="http://schemas.openxmlformats.org/officeDocument/2006/relationships/hyperlink" Id="rId1033" Target="https://doi.org/10.1016/j.sbspro.2011.10.332" TargetMode="External" /><Relationship Type="http://schemas.openxmlformats.org/officeDocument/2006/relationships/hyperlink" Id="rId557" Target="https://doi.org/10.1016/j.socec.2004.09.033" TargetMode="External" /><Relationship Type="http://schemas.openxmlformats.org/officeDocument/2006/relationships/hyperlink" Id="rId970" Target="https://doi.org/10.1016/j.specom.2009.12.002" TargetMode="External" /><Relationship Type="http://schemas.openxmlformats.org/officeDocument/2006/relationships/hyperlink" Id="rId601" Target="https://doi.org/10.1016/j.tics.2005.04.012" TargetMode="External" /><Relationship Type="http://schemas.openxmlformats.org/officeDocument/2006/relationships/hyperlink" Id="rId403" Target="https://doi.org/10.1016/j.tics.2011.12.010" TargetMode="External" /><Relationship Type="http://schemas.openxmlformats.org/officeDocument/2006/relationships/hyperlink" Id="rId912" Target="https://doi.org/10.1016/j.tics.2014.05.006" TargetMode="External" /><Relationship Type="http://schemas.openxmlformats.org/officeDocument/2006/relationships/hyperlink" Id="rId751" Target="https://doi.org/10.1016/s0022-5371(70)80092-5" TargetMode="External" /><Relationship Type="http://schemas.openxmlformats.org/officeDocument/2006/relationships/hyperlink" Id="rId499" Target="https://doi.org/10.1016/s0028-3932(98)00089-x" TargetMode="External" /><Relationship Type="http://schemas.openxmlformats.org/officeDocument/2006/relationships/hyperlink" Id="rId986" Target="https://doi.org/10.1016/s0887-6185(00)00054-2" TargetMode="External" /><Relationship Type="http://schemas.openxmlformats.org/officeDocument/2006/relationships/hyperlink" Id="rId405" Target="https://doi.org/10.1017/CBO9780511558313.006" TargetMode="External" /><Relationship Type="http://schemas.openxmlformats.org/officeDocument/2006/relationships/hyperlink" Id="rId427" Target="https://doi.org/10.1017/CBO9781139174794" TargetMode="External" /><Relationship Type="http://schemas.openxmlformats.org/officeDocument/2006/relationships/hyperlink" Id="rId660" Target="https://doi.org/10.1017/S0140525X00034026" TargetMode="External" /><Relationship Type="http://schemas.openxmlformats.org/officeDocument/2006/relationships/hyperlink" Id="rId583" Target="https://doi.org/10.1017/S0140525X04000093" TargetMode="External" /><Relationship Type="http://schemas.openxmlformats.org/officeDocument/2006/relationships/hyperlink" Id="rId435" Target="https://doi.org/10.1017/S0140525X12000477" TargetMode="External" /><Relationship Type="http://schemas.openxmlformats.org/officeDocument/2006/relationships/hyperlink" Id="rId914" Target="https://doi.org/10.1017/S0140525X12001495" TargetMode="External" /><Relationship Type="http://schemas.openxmlformats.org/officeDocument/2006/relationships/hyperlink" Id="rId873" Target="https://doi.org/10.1017/S0140525X12002798" TargetMode="External" /><Relationship Type="http://schemas.openxmlformats.org/officeDocument/2006/relationships/hyperlink" Id="rId462" Target="https://doi.org/10.1023/A:1005591412406" TargetMode="External" /><Relationship Type="http://schemas.openxmlformats.org/officeDocument/2006/relationships/hyperlink" Id="rId1031" Target="https://doi.org/10.1023/A:1023910315561" TargetMode="External" /><Relationship Type="http://schemas.openxmlformats.org/officeDocument/2006/relationships/hyperlink" Id="rId950" Target="https://doi.org/10.1023/A:1023914416469" TargetMode="External" /><Relationship Type="http://schemas.openxmlformats.org/officeDocument/2006/relationships/hyperlink" Id="rId534" Target="https://doi.org/10.1027/1015-5759.22.4.240" TargetMode="External" /><Relationship Type="http://schemas.openxmlformats.org/officeDocument/2006/relationships/hyperlink" Id="rId854" Target="https://doi.org/10.1037//%200033-295x.84.3.231" TargetMode="External" /><Relationship Type="http://schemas.openxmlformats.org/officeDocument/2006/relationships/hyperlink" Id="rId856" Target="https://doi.org/10.1037//0021-843X.100.4.569" TargetMode="External" /><Relationship Type="http://schemas.openxmlformats.org/officeDocument/2006/relationships/hyperlink" Id="rId1072" Target="https://doi.org/10.1037//0022-3514.54.6.1063" TargetMode="External" /><Relationship Type="http://schemas.openxmlformats.org/officeDocument/2006/relationships/hyperlink" Id="rId863" Target="https://doi.org/10.1037//0022-3514.61.1.115" TargetMode="External" /><Relationship Type="http://schemas.openxmlformats.org/officeDocument/2006/relationships/hyperlink" Id="rId758" Target="https://doi.org/10.1037//0022-3514.75.1.166" TargetMode="External" /><Relationship Type="http://schemas.openxmlformats.org/officeDocument/2006/relationships/hyperlink" Id="rId355" Target="https://doi.org/10.1037/0021-843X.109.3.403" TargetMode="External" /><Relationship Type="http://schemas.openxmlformats.org/officeDocument/2006/relationships/hyperlink" Id="rId821" Target="https://doi.org/10.1037/0021-843X.117.2.314" TargetMode="External" /><Relationship Type="http://schemas.openxmlformats.org/officeDocument/2006/relationships/hyperlink" Id="rId859" Target="https://doi.org/10.1037/0022-3514.77.4.801" TargetMode="External" /><Relationship Type="http://schemas.openxmlformats.org/officeDocument/2006/relationships/hyperlink" Id="rId1060" Target="https://doi.org/10.1037/0033-2909.134.2.163" TargetMode="External" /><Relationship Type="http://schemas.openxmlformats.org/officeDocument/2006/relationships/hyperlink" Id="rId514" Target="https://doi.org/10.1037/0096-1523.14.1.60" TargetMode="External" /><Relationship Type="http://schemas.openxmlformats.org/officeDocument/2006/relationships/hyperlink" Id="rId753" Target="https://doi.org/10.1037/0278-7393.13.2.310" TargetMode="External" /><Relationship Type="http://schemas.openxmlformats.org/officeDocument/2006/relationships/hyperlink" Id="rId770" Target="https://doi.org/10.1037/0278-7393.21.2.436" TargetMode="External" /><Relationship Type="http://schemas.openxmlformats.org/officeDocument/2006/relationships/hyperlink" Id="rId1076" Target="https://doi.org/10.1037/10016-000" TargetMode="External" /><Relationship Type="http://schemas.openxmlformats.org/officeDocument/2006/relationships/hyperlink" Id="rId652" Target="https://doi.org/10.1037/10538-000" TargetMode="External" /><Relationship Type="http://schemas.openxmlformats.org/officeDocument/2006/relationships/hyperlink" Id="rId695" Target="https://doi.org/10.1037/10693-003" TargetMode="External" /><Relationship Type="http://schemas.openxmlformats.org/officeDocument/2006/relationships/hyperlink" Id="rId1065" Target="https://doi.org/10.1037/1528-3542.5.3.319" TargetMode="External" /><Relationship Type="http://schemas.openxmlformats.org/officeDocument/2006/relationships/hyperlink" Id="rId626" Target="https://doi.org/10.1037/1528-3542.5.4.489" TargetMode="External" /><Relationship Type="http://schemas.openxmlformats.org/officeDocument/2006/relationships/hyperlink" Id="rId628" Target="https://doi.org/10.1037/1528-3542.8.3.395" TargetMode="External" /><Relationship Type="http://schemas.openxmlformats.org/officeDocument/2006/relationships/hyperlink" Id="rId1024" Target="https://doi.org/10.1037/a0014504" TargetMode="External" /><Relationship Type="http://schemas.openxmlformats.org/officeDocument/2006/relationships/hyperlink" Id="rId634" Target="https://doi.org/10.1037/a0018436" TargetMode="External" /><Relationship Type="http://schemas.openxmlformats.org/officeDocument/2006/relationships/hyperlink" Id="rId447" Target="https://doi.org/10.1037/a0021321" TargetMode="External" /><Relationship Type="http://schemas.openxmlformats.org/officeDocument/2006/relationships/hyperlink" Id="rId1085" Target="https://doi.org/10.1037/a0027474" TargetMode="External" /><Relationship Type="http://schemas.openxmlformats.org/officeDocument/2006/relationships/hyperlink" Id="rId1087" Target="https://doi.org/10.1037/a0030923" TargetMode="External" /><Relationship Type="http://schemas.openxmlformats.org/officeDocument/2006/relationships/hyperlink" Id="rId1104" Target="https://doi.org/10.1037/a0035450" TargetMode="External" /><Relationship Type="http://schemas.openxmlformats.org/officeDocument/2006/relationships/hyperlink" Id="rId1069" Target="https://doi.org/10.1037/a0035540" TargetMode="External" /><Relationship Type="http://schemas.openxmlformats.org/officeDocument/2006/relationships/hyperlink" Id="rId353" Target="https://doi.org/10.1037/bul0000021" TargetMode="External" /><Relationship Type="http://schemas.openxmlformats.org/officeDocument/2006/relationships/hyperlink" Id="rId630" Target="https://doi.org/10.1037/ccp0000128" TargetMode="External" /><Relationship Type="http://schemas.openxmlformats.org/officeDocument/2006/relationships/hyperlink" Id="rId567" Target="https://doi.org/10.1037/emo0000103" TargetMode="External" /><Relationship Type="http://schemas.openxmlformats.org/officeDocument/2006/relationships/hyperlink" Id="rId373" Target="https://doi.org/10.1037/h0020412" TargetMode="External" /><Relationship Type="http://schemas.openxmlformats.org/officeDocument/2006/relationships/hyperlink" Id="rId1108" Target="https://doi.org/10.1037/h0025848" TargetMode="External" /><Relationship Type="http://schemas.openxmlformats.org/officeDocument/2006/relationships/hyperlink" Id="rId807" Target="https://doi.org/10.1037/h0037379" TargetMode="External" /><Relationship Type="http://schemas.openxmlformats.org/officeDocument/2006/relationships/hyperlink" Id="rId1074" Target="https://doi.org/10.1037/h0074428dodge" TargetMode="External" /><Relationship Type="http://schemas.openxmlformats.org/officeDocument/2006/relationships/hyperlink" Id="rId938" Target="https://doi.org/10.1037/h0076092" TargetMode="External" /><Relationship Type="http://schemas.openxmlformats.org/officeDocument/2006/relationships/hyperlink" Id="rId968" Target="https://doi.org/10.1037/met0000061" TargetMode="External" /><Relationship Type="http://schemas.openxmlformats.org/officeDocument/2006/relationships/hyperlink" Id="rId559" Target="https://doi.org/10.1037/xhp0000389" TargetMode="External" /><Relationship Type="http://schemas.openxmlformats.org/officeDocument/2006/relationships/hyperlink" Id="rId819" Target="https://doi.org/10.1038/35036228" TargetMode="External" /><Relationship Type="http://schemas.openxmlformats.org/officeDocument/2006/relationships/hyperlink" Id="rId895" Target="https://doi.org/10.1038/362342a0" TargetMode="External" /><Relationship Type="http://schemas.openxmlformats.org/officeDocument/2006/relationships/hyperlink" Id="rId433" Target="https://doi.org/10.1038/nrn.2016.113" TargetMode="External" /><Relationship Type="http://schemas.openxmlformats.org/officeDocument/2006/relationships/hyperlink" Id="rId622" Target="https://doi.org/10.1038/nrn3158" TargetMode="External" /><Relationship Type="http://schemas.openxmlformats.org/officeDocument/2006/relationships/hyperlink" Id="rId1016" Target="https://doi.org/10.1038/s41562-018-0305-8" TargetMode="External" /><Relationship Type="http://schemas.openxmlformats.org/officeDocument/2006/relationships/hyperlink" Id="rId787" Target="https://doi.org/10.1038/srep25803" TargetMode="External" /><Relationship Type="http://schemas.openxmlformats.org/officeDocument/2006/relationships/hyperlink" Id="rId934" Target="https://doi.org/10.1044/1092-4388(2013/12-0210)" TargetMode="External" /><Relationship Type="http://schemas.openxmlformats.org/officeDocument/2006/relationships/hyperlink" Id="rId932" Target="https://doi.org/10.1044/1092-4388(2013/12-0210)and" TargetMode="External" /><Relationship Type="http://schemas.openxmlformats.org/officeDocument/2006/relationships/hyperlink" Id="rId303" Target="https://doi.org/10.1044/2018_JSLHR-S-18-0006" TargetMode="External" /><Relationship Type="http://schemas.openxmlformats.org/officeDocument/2006/relationships/hyperlink" Id="rId376" Target="https://doi.org/10.1044/jshr.2902.163" TargetMode="External" /><Relationship Type="http://schemas.openxmlformats.org/officeDocument/2006/relationships/hyperlink" Id="rId495" Target="https://doi.org/10.1068/p5852" TargetMode="External" /><Relationship Type="http://schemas.openxmlformats.org/officeDocument/2006/relationships/hyperlink" Id="rId1053" Target="https://doi.org/10.1080/00031305.2016.1154108" TargetMode="External" /><Relationship Type="http://schemas.openxmlformats.org/officeDocument/2006/relationships/hyperlink" Id="rId540" Target="https://doi.org/10.1080/00031305.2018.1549100" TargetMode="External" /><Relationship Type="http://schemas.openxmlformats.org/officeDocument/2006/relationships/hyperlink" Id="rId1055" Target="https://doi.org/10.1080/00031305.2019.1583913" TargetMode="External" /><Relationship Type="http://schemas.openxmlformats.org/officeDocument/2006/relationships/hyperlink" Id="rId767" Target="https://doi.org/10.1080/00222895.1981.10735253" TargetMode="External" /><Relationship Type="http://schemas.openxmlformats.org/officeDocument/2006/relationships/hyperlink" Id="rId1035" Target="https://doi.org/10.1080/02643298708252035" TargetMode="External" /><Relationship Type="http://schemas.openxmlformats.org/officeDocument/2006/relationships/hyperlink" Id="rId555" Target="https://doi.org/10.1080/02687038.2010.511236" TargetMode="External" /><Relationship Type="http://schemas.openxmlformats.org/officeDocument/2006/relationships/hyperlink" Id="rId673" Target="https://doi.org/10.1080/02699930903407948" TargetMode="External" /><Relationship Type="http://schemas.openxmlformats.org/officeDocument/2006/relationships/hyperlink" Id="rId466" Target="https://doi.org/10.1080/02699931.2010.514711" TargetMode="External" /><Relationship Type="http://schemas.openxmlformats.org/officeDocument/2006/relationships/hyperlink" Id="rId962" Target="https://doi.org/10.1080/02699931.2015.1031089" TargetMode="External" /><Relationship Type="http://schemas.openxmlformats.org/officeDocument/2006/relationships/hyperlink" Id="rId1003" Target="https://doi.org/10.1080/02699931.2015.1124843" TargetMode="External" /><Relationship Type="http://schemas.openxmlformats.org/officeDocument/2006/relationships/hyperlink" Id="rId865" Target="https://doi.org/10.1080/02699939308409206" TargetMode="External" /><Relationship Type="http://schemas.openxmlformats.org/officeDocument/2006/relationships/hyperlink" Id="rId727" Target="https://doi.org/10.1080/02724980244000765" TargetMode="External" /><Relationship Type="http://schemas.openxmlformats.org/officeDocument/2006/relationships/hyperlink" Id="rId599" Target="https://doi.org/10.1080/09658210444000133" TargetMode="External" /><Relationship Type="http://schemas.openxmlformats.org/officeDocument/2006/relationships/hyperlink" Id="rId367" Target="https://doi.org/10.1080/14640748408402157" TargetMode="External" /><Relationship Type="http://schemas.openxmlformats.org/officeDocument/2006/relationships/hyperlink" Id="rId942" Target="https://doi.org/10.1080/14640748908402385" TargetMode="External" /><Relationship Type="http://schemas.openxmlformats.org/officeDocument/2006/relationships/hyperlink" Id="rId898" Target="https://doi.org/10.1080/16506070801919224" TargetMode="External" /><Relationship Type="http://schemas.openxmlformats.org/officeDocument/2006/relationships/hyperlink" Id="rId707" Target="https://doi.org/10.1080/17470218.2011.629054" TargetMode="External" /><Relationship Type="http://schemas.openxmlformats.org/officeDocument/2006/relationships/hyperlink" Id="rId390" Target="https://doi.org/10.1080/17470218.2015.1034142" TargetMode="External" /><Relationship Type="http://schemas.openxmlformats.org/officeDocument/2006/relationships/hyperlink" Id="rId595" Target="https://doi.org/10.1080/1750984X.2011.623787" TargetMode="External" /><Relationship Type="http://schemas.openxmlformats.org/officeDocument/2006/relationships/hyperlink" Id="rId543" Target="https://doi.org/10.1080/19345747.2011.618213" TargetMode="External" /><Relationship Type="http://schemas.openxmlformats.org/officeDocument/2006/relationships/hyperlink" Id="rId729" Target="https://doi.org/10.1080/20445911.2016.1164173" TargetMode="External" /><Relationship Type="http://schemas.openxmlformats.org/officeDocument/2006/relationships/hyperlink" Id="rId882" Target="https://doi.org/10.1080/20445911.2018.1461104" TargetMode="External" /><Relationship Type="http://schemas.openxmlformats.org/officeDocument/2006/relationships/hyperlink" Id="rId813" Target="https://doi.org/10.1086/288135" TargetMode="External" /><Relationship Type="http://schemas.openxmlformats.org/officeDocument/2006/relationships/hyperlink" Id="rId740" Target="https://doi.org/10.1093/acprof:oso/9780198507932.003.0004" TargetMode="External" /><Relationship Type="http://schemas.openxmlformats.org/officeDocument/2006/relationships/hyperlink" Id="rId597" Target="https://doi.org/10.1093/acprof:oso/9780199546251.003.0006" TargetMode="External" /><Relationship Type="http://schemas.openxmlformats.org/officeDocument/2006/relationships/hyperlink" Id="rId1008" Target="https://doi.org/10.1093/bjps/52.3.515" TargetMode="External" /><Relationship Type="http://schemas.openxmlformats.org/officeDocument/2006/relationships/hyperlink" Id="rId581" Target="https://doi.org/10.1093/cercor/11.11.1047" TargetMode="External" /><Relationship Type="http://schemas.openxmlformats.org/officeDocument/2006/relationships/hyperlink" Id="rId954" Target="https://doi.org/10.1093/cercor/9.2.161" TargetMode="External" /><Relationship Type="http://schemas.openxmlformats.org/officeDocument/2006/relationships/hyperlink" Id="rId407" Target="https://doi.org/10.1093/eurheartj/eht309.P3384" TargetMode="External" /><Relationship Type="http://schemas.openxmlformats.org/officeDocument/2006/relationships/hyperlink" Id="rId503" Target="https://doi.org/10.1093/schbul/4.4.636" TargetMode="External" /><Relationship Type="http://schemas.openxmlformats.org/officeDocument/2006/relationships/hyperlink" Id="rId421" Target="https://doi.org/10.1093/schbul/sbx053" TargetMode="External" /><Relationship Type="http://schemas.openxmlformats.org/officeDocument/2006/relationships/hyperlink" Id="rId850" Target="https://doi.org/10.1098/rspb.2003.2660" TargetMode="External" /><Relationship Type="http://schemas.openxmlformats.org/officeDocument/2006/relationships/hyperlink" Id="rId830" Target="https://doi.org/10.1098/rstb.2008.0314" TargetMode="External" /><Relationship Type="http://schemas.openxmlformats.org/officeDocument/2006/relationships/hyperlink" Id="rId571" Target="https://doi.org/10.1101/500561" TargetMode="External" /><Relationship Type="http://schemas.openxmlformats.org/officeDocument/2006/relationships/hyperlink" Id="rId772" Target="https://doi.org/10.1109/ASRU.2005.1566521" TargetMode="External" /><Relationship Type="http://schemas.openxmlformats.org/officeDocument/2006/relationships/hyperlink" Id="rId960" Target="https://doi.org/10.1109/IEMBS.2007.4353378" TargetMode="External" /><Relationship Type="http://schemas.openxmlformats.org/officeDocument/2006/relationships/hyperlink" Id="rId351" Target="https://doi.org/10.1109/tac.1974.1100705" TargetMode="External" /><Relationship Type="http://schemas.openxmlformats.org/officeDocument/2006/relationships/hyperlink" Id="rId399" Target="https://doi.org/10.1111/1469-8986.3810022" TargetMode="External" /><Relationship Type="http://schemas.openxmlformats.org/officeDocument/2006/relationships/hyperlink" Id="rId861" Target="https://doi.org/10.1111/1471-6402.00005" TargetMode="External" /><Relationship Type="http://schemas.openxmlformats.org/officeDocument/2006/relationships/hyperlink" Id="rId871" Target="https://doi.org/10.1111/cpsp.12037" TargetMode="External" /><Relationship Type="http://schemas.openxmlformats.org/officeDocument/2006/relationships/hyperlink" Id="rId508" Target="https://doi.org/10.1111/j.1467-9892.1985.tb00412.x" TargetMode="External" /><Relationship Type="http://schemas.openxmlformats.org/officeDocument/2006/relationships/hyperlink" Id="rId512" Target="https://doi.org/10.1111/j.1469-8986.1986.tb00676.x" TargetMode="External" /><Relationship Type="http://schemas.openxmlformats.org/officeDocument/2006/relationships/hyperlink" Id="rId1037" Target="https://doi.org/10.1111/j.1469-8986.1993.tb02085.x" TargetMode="External" /><Relationship Type="http://schemas.openxmlformats.org/officeDocument/2006/relationships/hyperlink" Id="rId867" Target="https://doi.org/10.1111/j.1745-6924.2008.00088.x" TargetMode="External" /><Relationship Type="http://schemas.openxmlformats.org/officeDocument/2006/relationships/hyperlink" Id="rId846" Target="https://doi.org/10.1111/j.2044-8260.2011.02020.x" TargetMode="External" /><Relationship Type="http://schemas.openxmlformats.org/officeDocument/2006/relationships/hyperlink" Id="rId1079" Target="https://doi.org/10.1111/j.2044-8295.1969.tb01192.x" TargetMode="External" /><Relationship Type="http://schemas.openxmlformats.org/officeDocument/2006/relationships/hyperlink" Id="rId958" Target="https://doi.org/10.1111/j.2044-8295.1997.tb02658.x" TargetMode="External" /><Relationship Type="http://schemas.openxmlformats.org/officeDocument/2006/relationships/hyperlink" Id="rId848" Target="https://doi.org/10.1111/lnc3.12207" TargetMode="External" /><Relationship Type="http://schemas.openxmlformats.org/officeDocument/2006/relationships/hyperlink" Id="rId920" Target="https://doi.org/10.1111/psyp.13297" TargetMode="External" /><Relationship Type="http://schemas.openxmlformats.org/officeDocument/2006/relationships/hyperlink" Id="rId524" Target="https://doi.org/10.1111/rssa.12378" TargetMode="External" /><Relationship Type="http://schemas.openxmlformats.org/officeDocument/2006/relationships/hyperlink" Id="rId780" Target="https://doi.org/10.1111/stan.12173" TargetMode="External" /><Relationship Type="http://schemas.openxmlformats.org/officeDocument/2006/relationships/hyperlink" Id="rId1042" Target="https://doi.org/10.1111/tops.12318" TargetMode="External" /><Relationship Type="http://schemas.openxmlformats.org/officeDocument/2006/relationships/hyperlink" Id="rId797" Target="https://doi.org/10.1121/1.4870068" TargetMode="External" /><Relationship Type="http://schemas.openxmlformats.org/officeDocument/2006/relationships/hyperlink" Id="rId429" Target="https://doi.org/10.1121/1.4893910" TargetMode="External" /><Relationship Type="http://schemas.openxmlformats.org/officeDocument/2006/relationships/hyperlink" Id="rId893" Target="https://doi.org/10.1121/1.5092807" TargetMode="External" /><Relationship Type="http://schemas.openxmlformats.org/officeDocument/2006/relationships/hyperlink" Id="rId470" Target="https://doi.org/10.1123/jab.13.2.135" TargetMode="External" /><Relationship Type="http://schemas.openxmlformats.org/officeDocument/2006/relationships/hyperlink" Id="rId603" Target="https://doi.org/10.1123/jsp.4.4.379" TargetMode="External" /><Relationship Type="http://schemas.openxmlformats.org/officeDocument/2006/relationships/hyperlink" Id="rId605" Target="https://doi.org/10.1123/jsp.8.2.105" TargetMode="External" /><Relationship Type="http://schemas.openxmlformats.org/officeDocument/2006/relationships/hyperlink" Id="rId613" Target="https://doi.org/10.1126/science.139.3557.834" TargetMode="External" /><Relationship Type="http://schemas.openxmlformats.org/officeDocument/2006/relationships/hyperlink" Id="rId1098" Target="https://doi.org/10.1126/science.7569931" TargetMode="External" /><Relationship Type="http://schemas.openxmlformats.org/officeDocument/2006/relationships/hyperlink" Id="rId685" Target="https://doi.org/10.1145/3172944.3172977" TargetMode="External" /><Relationship Type="http://schemas.openxmlformats.org/officeDocument/2006/relationships/hyperlink" Id="rId760" Target="https://doi.org/10.1146/annurev-clinpsy-032814-112733" TargetMode="External" /><Relationship Type="http://schemas.openxmlformats.org/officeDocument/2006/relationships/hyperlink" Id="rId682" Target="https://doi.org/10.1146/annurev-psych-122414-033702" TargetMode="External" /><Relationship Type="http://schemas.openxmlformats.org/officeDocument/2006/relationships/hyperlink" Id="rId381" Target="https://doi.org/10.1146/annurev.psych.59.103006.093639" TargetMode="External" /><Relationship Type="http://schemas.openxmlformats.org/officeDocument/2006/relationships/hyperlink" Id="rId365" Target="https://doi.org/10.1152/japplphysiol.00717.2002" TargetMode="External" /><Relationship Type="http://schemas.openxmlformats.org/officeDocument/2006/relationships/hyperlink" Id="rId363" Target="https://doi.org/10.1162/0898929054021157" TargetMode="External" /><Relationship Type="http://schemas.openxmlformats.org/officeDocument/2006/relationships/hyperlink" Id="rId1020" Target="https://doi.org/10.1162/jocn_a_00381" TargetMode="External" /><Relationship Type="http://schemas.openxmlformats.org/officeDocument/2006/relationships/hyperlink" Id="rId565" Target="https://doi.org/10.1176/ajp.105.5.367" TargetMode="External" /><Relationship Type="http://schemas.openxmlformats.org/officeDocument/2006/relationships/hyperlink" Id="rId401" Target="https://doi.org/10.1177/0022167883232011" TargetMode="External" /><Relationship Type="http://schemas.openxmlformats.org/officeDocument/2006/relationships/hyperlink" Id="rId521" Target="https://doi.org/10.1177/002383096600900304" TargetMode="External" /><Relationship Type="http://schemas.openxmlformats.org/officeDocument/2006/relationships/hyperlink" Id="rId918" Target="https://doi.org/10.1177/002383099603900403" TargetMode="External" /><Relationship Type="http://schemas.openxmlformats.org/officeDocument/2006/relationships/hyperlink" Id="rId844" Target="https://doi.org/10.1177/0031512516664992" TargetMode="External" /><Relationship Type="http://schemas.openxmlformats.org/officeDocument/2006/relationships/hyperlink" Id="rId414" Target="https://doi.org/10.1177/0049124104268644" TargetMode="External" /><Relationship Type="http://schemas.openxmlformats.org/officeDocument/2006/relationships/hyperlink" Id="rId922" Target="https://doi.org/10.1177/014662167700100306" TargetMode="External" /><Relationship Type="http://schemas.openxmlformats.org/officeDocument/2006/relationships/hyperlink" Id="rId454" Target="https://doi.org/10.1177/0956797613504966" TargetMode="External" /><Relationship Type="http://schemas.openxmlformats.org/officeDocument/2006/relationships/hyperlink" Id="rId720" Target="https://doi.org/10.1177/0959354311429854" TargetMode="External" /><Relationship Type="http://schemas.openxmlformats.org/officeDocument/2006/relationships/hyperlink" Id="rId990" Target="https://doi.org/10.1177/1073858410386727" TargetMode="External" /><Relationship Type="http://schemas.openxmlformats.org/officeDocument/2006/relationships/hyperlink" Id="rId477" Target="https://doi.org/10.1177/1745691611406920" TargetMode="External" /><Relationship Type="http://schemas.openxmlformats.org/officeDocument/2006/relationships/hyperlink" Id="rId675" Target="https://doi.org/10.1177/2167702614536163" TargetMode="External" /><Relationship Type="http://schemas.openxmlformats.org/officeDocument/2006/relationships/hyperlink" Id="rId577" Target="https://doi.org/10.1177/2167702614566814" TargetMode="External" /><Relationship Type="http://schemas.openxmlformats.org/officeDocument/2006/relationships/hyperlink" Id="rId823" Target="https://doi.org/10.1177/2167702615578130" TargetMode="External" /><Relationship Type="http://schemas.openxmlformats.org/officeDocument/2006/relationships/hyperlink" Id="rId475" Target="https://doi.org/10.1177/2167702615584309" TargetMode="External" /><Relationship Type="http://schemas.openxmlformats.org/officeDocument/2006/relationships/hyperlink" Id="rId569" Target="https://doi.org/10.1177/2167702618758969" TargetMode="External" /><Relationship Type="http://schemas.openxmlformats.org/officeDocument/2006/relationships/hyperlink" Id="rId547" Target="https://doi.org/10.1198/004017005000000517" TargetMode="External" /><Relationship Type="http://schemas.openxmlformats.org/officeDocument/2006/relationships/hyperlink" Id="rId445" Target="https://doi.org/10.1207/S15327752JPA7503_04" TargetMode="External" /><Relationship Type="http://schemas.openxmlformats.org/officeDocument/2006/relationships/hyperlink" Id="rId815" Target="https://doi.org/10.1207/s15327965pli0102_1" TargetMode="External" /><Relationship Type="http://schemas.openxmlformats.org/officeDocument/2006/relationships/hyperlink" Id="rId679" Target="https://doi.org/10.1207/s15516709cog1603_1" TargetMode="External" /><Relationship Type="http://schemas.openxmlformats.org/officeDocument/2006/relationships/hyperlink" Id="rId536" Target="https://doi.org/10.1214/009053604000001048" TargetMode="External" /><Relationship Type="http://schemas.openxmlformats.org/officeDocument/2006/relationships/hyperlink" Id="rId974" Target="https://doi.org/10.1214/10-AOS792" TargetMode="External" /><Relationship Type="http://schemas.openxmlformats.org/officeDocument/2006/relationships/hyperlink" Id="rId916" Target="https://doi.org/10.1214/12-BA730" TargetMode="External" /><Relationship Type="http://schemas.openxmlformats.org/officeDocument/2006/relationships/hyperlink" Id="rId927" Target="https://doi.org/10.1251/bpo115" TargetMode="External" /><Relationship Type="http://schemas.openxmlformats.org/officeDocument/2006/relationships/hyperlink" Id="rId392" Target="https://doi.org/10.1348/000712609X479636" TargetMode="External" /><Relationship Type="http://schemas.openxmlformats.org/officeDocument/2006/relationships/hyperlink" Id="rId643" Target="https://doi.org/10.1371/journal.pone.0147932" TargetMode="External" /><Relationship Type="http://schemas.openxmlformats.org/officeDocument/2006/relationships/hyperlink" Id="rId450" Target="https://doi.org/10.1371/journal.pone.0167490" TargetMode="External" /><Relationship Type="http://schemas.openxmlformats.org/officeDocument/2006/relationships/hyperlink" Id="rId493" Target="https://doi.org/10.1371/journal.pone.0175025" TargetMode="External" /><Relationship Type="http://schemas.openxmlformats.org/officeDocument/2006/relationships/hyperlink" Id="rId837" Target="https://doi.org/10.1525/collabra.197" TargetMode="External" /><Relationship Type="http://schemas.openxmlformats.org/officeDocument/2006/relationships/hyperlink" Id="rId940" Target="https://doi.org/10.1590/S0103-64402005000300012" TargetMode="External" /><Relationship Type="http://schemas.openxmlformats.org/officeDocument/2006/relationships/hyperlink" Id="rId484" Target="https://doi.org/10.1680/ijct.2008.1.3.192" TargetMode="External" /><Relationship Type="http://schemas.openxmlformats.org/officeDocument/2006/relationships/hyperlink" Id="rId395" Target="https://doi.org/10.17605/OSF.IO/MWTVK" TargetMode="External" /><Relationship Type="http://schemas.openxmlformats.org/officeDocument/2006/relationships/hyperlink" Id="rId841" Target="https://doi.org/10.17605/osf.io/3bh67" TargetMode="External" /><Relationship Type="http://schemas.openxmlformats.org/officeDocument/2006/relationships/hyperlink" Id="rId424" Target="https://doi.org/10.18637/jss.v076.i01" TargetMode="External" /><Relationship Type="http://schemas.openxmlformats.org/officeDocument/2006/relationships/hyperlink" Id="rId1001" Target="https://doi.org/10.20982/tqmp.12.3.p175" TargetMode="External" /><Relationship Type="http://schemas.openxmlformats.org/officeDocument/2006/relationships/hyperlink" Id="rId988" Target="https://doi.org/10.2139/ssrn.2160588" TargetMode="External" /><Relationship Type="http://schemas.openxmlformats.org/officeDocument/2006/relationships/hyperlink" Id="rId697" Target="https://doi.org/10.2190/7K24-G343-MTQW-115V" TargetMode="External" /><Relationship Type="http://schemas.openxmlformats.org/officeDocument/2006/relationships/hyperlink" Id="rId456" Target="https://doi.org/10.2307/1412271" TargetMode="External" /><Relationship Type="http://schemas.openxmlformats.org/officeDocument/2006/relationships/hyperlink" Id="rId1051" Target="https://doi.org/10.2307/1420267" TargetMode="External" /><Relationship Type="http://schemas.openxmlformats.org/officeDocument/2006/relationships/hyperlink" Id="rId722" Target="https://doi.org/10.2466/pms.1962.15.3.646" TargetMode="External" /><Relationship Type="http://schemas.openxmlformats.org/officeDocument/2006/relationships/hyperlink" Id="rId530" Target="https://doi.org/10.2466/pms.1975.40.1.327" TargetMode="External" /><Relationship Type="http://schemas.openxmlformats.org/officeDocument/2006/relationships/hyperlink" Id="rId579" Target="https://doi.org/10.2466/pms.1977.44.2.367" TargetMode="External" /><Relationship Type="http://schemas.openxmlformats.org/officeDocument/2006/relationships/hyperlink" Id="rId701" Target="https://doi.org/10.2466/pms.1990.71.3.1043" TargetMode="External" /><Relationship Type="http://schemas.openxmlformats.org/officeDocument/2006/relationships/hyperlink" Id="rId748" Target="https://doi.org/10.2466/pms.1996.83.3f.1355" TargetMode="External" /><Relationship Type="http://schemas.openxmlformats.org/officeDocument/2006/relationships/hyperlink" Id="rId611" Target="https://doi.org/10.3102/1076998606298043" TargetMode="External" /><Relationship Type="http://schemas.openxmlformats.org/officeDocument/2006/relationships/hyperlink" Id="rId497" Target="https://doi.org/10.3109/00016485809134778" TargetMode="External" /><Relationship Type="http://schemas.openxmlformats.org/officeDocument/2006/relationships/hyperlink" Id="rId1102" Target="https://doi.org/10.3109/10253890.2015.1055726" TargetMode="External" /><Relationship Type="http://schemas.openxmlformats.org/officeDocument/2006/relationships/hyperlink" Id="rId785" Target="https://doi.org/10.3389/fneng.2014.00014" TargetMode="External" /><Relationship Type="http://schemas.openxmlformats.org/officeDocument/2006/relationships/hyperlink" Id="rId632" Target="https://doi.org/10.3389/fnhum.2011.00082" TargetMode="External" /><Relationship Type="http://schemas.openxmlformats.org/officeDocument/2006/relationships/hyperlink" Id="rId593" Target="https://doi.org/10.3389/fnhum.2012.00247" TargetMode="External" /><Relationship Type="http://schemas.openxmlformats.org/officeDocument/2006/relationships/hyperlink" Id="rId1018" Target="https://doi.org/10.3389/fnhum.2012.00314" TargetMode="External" /><Relationship Type="http://schemas.openxmlformats.org/officeDocument/2006/relationships/hyperlink" Id="rId880" Target="https://doi.org/10.3389/fnhum.2017.00072" TargetMode="External" /><Relationship Type="http://schemas.openxmlformats.org/officeDocument/2006/relationships/hyperlink" Id="rId884" Target="https://doi.org/10.3389/fnins.2014.00433" TargetMode="External" /><Relationship Type="http://schemas.openxmlformats.org/officeDocument/2006/relationships/hyperlink" Id="rId789" Target="https://doi.org/10.3389/fnins.2018.00422" TargetMode="External" /><Relationship Type="http://schemas.openxmlformats.org/officeDocument/2006/relationships/hyperlink" Id="rId1014" Target="https://doi.org/10.3389/fpsyg.2010.00166" TargetMode="External" /><Relationship Type="http://schemas.openxmlformats.org/officeDocument/2006/relationships/hyperlink" Id="rId411" Target="https://doi.org/10.3389/fpsyg.2013.00496" TargetMode="External" /><Relationship Type="http://schemas.openxmlformats.org/officeDocument/2006/relationships/hyperlink" Id="rId791" Target="https://doi.org/10.3389/fpsyg.2015.00232" TargetMode="External" /><Relationship Type="http://schemas.openxmlformats.org/officeDocument/2006/relationships/hyperlink" Id="rId724" Target="https://doi.org/10.3389/fpsyg.2015.00528" TargetMode="External" /><Relationship Type="http://schemas.openxmlformats.org/officeDocument/2006/relationships/hyperlink" Id="rId1026" Target="https://doi.org/10.3389/fpsyg.2018.00699" TargetMode="External" /><Relationship Type="http://schemas.openxmlformats.org/officeDocument/2006/relationships/hyperlink" Id="rId532" Target="https://doi.org/10.3758/BF03197407" TargetMode="External" /><Relationship Type="http://schemas.openxmlformats.org/officeDocument/2006/relationships/hyperlink" Id="rId359" Target="https://doi.org/10.3758/BF03202429" TargetMode="External" /><Relationship Type="http://schemas.openxmlformats.org/officeDocument/2006/relationships/hyperlink" Id="rId924" Target="https://doi.org/10.3758/CABN.10.1.50" TargetMode="External" /><Relationship Type="http://schemas.openxmlformats.org/officeDocument/2006/relationships/hyperlink" Id="rId877" Target="https://doi.org/10.3758/MC.38.8.1147" TargetMode="External" /><Relationship Type="http://schemas.openxmlformats.org/officeDocument/2006/relationships/hyperlink" Id="rId956" Target="https://doi.org/10.3758/bf03208889" TargetMode="External" /><Relationship Type="http://schemas.openxmlformats.org/officeDocument/2006/relationships/hyperlink" Id="rId624" Target="https://doi.org/10.3758/s13423-013-0572-3" TargetMode="External" /><Relationship Type="http://schemas.openxmlformats.org/officeDocument/2006/relationships/hyperlink" Id="rId825" Target="https://doi.org/10.3758/s13423-015-0947-8" TargetMode="External" /><Relationship Type="http://schemas.openxmlformats.org/officeDocument/2006/relationships/hyperlink" Id="rId944" Target="https://doi.org/10.3758/s13423-016-1095-5" TargetMode="External" /><Relationship Type="http://schemas.openxmlformats.org/officeDocument/2006/relationships/hyperlink" Id="rId712" Target="https://doi.org/10.3758/s13423-016-1221-4" TargetMode="External" /><Relationship Type="http://schemas.openxmlformats.org/officeDocument/2006/relationships/hyperlink" Id="rId966" Target="https://doi.org/10.3758/s13423-017-1230-y" TargetMode="External" /><Relationship Type="http://schemas.openxmlformats.org/officeDocument/2006/relationships/hyperlink" Id="rId710" Target="https://doi.org/10.3758/s13423-017-1272-1" TargetMode="External" /><Relationship Type="http://schemas.openxmlformats.org/officeDocument/2006/relationships/hyperlink" Id="rId552" Target="https://doi.org/10.3758/s13423-018-1488-8" TargetMode="External" /><Relationship Type="http://schemas.openxmlformats.org/officeDocument/2006/relationships/hyperlink" Id="rId654" Target="https://doi.org/10.3758/s13428-011-0145-1" TargetMode="External" /><Relationship Type="http://schemas.openxmlformats.org/officeDocument/2006/relationships/hyperlink" Id="rId793" Target="https://doi.org/10.3758/s13428-011-0168-7" TargetMode="External" /><Relationship Type="http://schemas.openxmlformats.org/officeDocument/2006/relationships/hyperlink" Id="rId910" Target="https://doi.org/10.5755/j01.eee.122.6.1816" TargetMode="External" /><Relationship Type="http://schemas.openxmlformats.org/officeDocument/2006/relationships/hyperlink" Id="rId1083" Target="https://doi.org/10.7554/eLife.28197" TargetMode="External" /><Relationship Type="http://schemas.openxmlformats.org/officeDocument/2006/relationships/hyperlink" Id="rId97" Target="https://dx.doi.org/10.1016/j.biopsycho.2017.04.013" TargetMode="External" /><Relationship Type="http://schemas.openxmlformats.org/officeDocument/2006/relationships/hyperlink" Id="rId361"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91" Target="https://github.com/mjskay/tidybayes" TargetMode="External" /><Relationship Type="http://schemas.openxmlformats.org/officeDocument/2006/relationships/hyperlink" Id="rId900" Target="https://github.com/thomasp85/patchwork" TargetMode="External" /><Relationship Type="http://schemas.openxmlformats.org/officeDocument/2006/relationships/hyperlink" Id="rId224" Target="https://osf.io/3bh67/" TargetMode="External" /><Relationship Type="http://schemas.openxmlformats.org/officeDocument/2006/relationships/hyperlink" Id="rId130" Target="https://osf.io/882te/" TargetMode="External" /><Relationship Type="http://schemas.openxmlformats.org/officeDocument/2006/relationships/hyperlink" Id="rId261" Target="https://osf.io/8ab2d/" TargetMode="External" /><Relationship Type="http://schemas.openxmlformats.org/officeDocument/2006/relationships/hyperlink" Id="rId133" Target="https://osf.io/c9pag/" TargetMode="External" /><Relationship Type="http://schemas.openxmlformats.org/officeDocument/2006/relationships/hyperlink" Id="rId199" Target="https://osf.io/czer4" TargetMode="External" /><Relationship Type="http://schemas.openxmlformats.org/officeDocument/2006/relationships/hyperlink" Id="rId179" Target="https://osf.io/czer4/" TargetMode="External" /><Relationship Type="http://schemas.openxmlformats.org/officeDocument/2006/relationships/hyperlink" Id="rId337" Target="https://osf.io/dpzcb" TargetMode="External" /><Relationship Type="http://schemas.openxmlformats.org/officeDocument/2006/relationships/hyperlink" Id="rId301" Target="https://osf.io/dpzcb/" TargetMode="External" /><Relationship Type="http://schemas.openxmlformats.org/officeDocument/2006/relationships/hyperlink" Id="rId936"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247" Target="Session:Condition" TargetMode="External" /><Relationship Type="http://schemas.openxmlformats.org/officeDocument/2006/relationships/hyperlink" Id="rId481" Target="http://arxiv.org/abs/1701.04858" TargetMode="External" /><Relationship Type="http://schemas.openxmlformats.org/officeDocument/2006/relationships/hyperlink" Id="rId258" Target="http://osf.io/3bh67" TargetMode="External" /><Relationship Type="http://schemas.openxmlformats.org/officeDocument/2006/relationships/hyperlink" Id="rId74" Target="http://patricklynch.net" TargetMode="External" /><Relationship Type="http://schemas.openxmlformats.org/officeDocument/2006/relationships/hyperlink" Id="rId103" Target="http://www.pstnet.com" TargetMode="External" /><Relationship Type="http://schemas.openxmlformats.org/officeDocument/2006/relationships/hyperlink" Id="rId388" Target="http://www.sumsar.net" TargetMode="External" /><Relationship Type="http://schemas.openxmlformats.org/officeDocument/2006/relationships/hyperlink" Id="rId714" Target="https://CRAN.R-project.org/package=BEST" TargetMode="External" /><Relationship Type="http://schemas.openxmlformats.org/officeDocument/2006/relationships/hyperlink" Id="rId649" Target="https://CRAN.R-project.org/package=DiagrammeR" TargetMode="External" /><Relationship Type="http://schemas.openxmlformats.org/officeDocument/2006/relationships/hyperlink" Id="rId964" Target="https://CRAN.R-project.org/package=GGally" TargetMode="External" /><Relationship Type="http://schemas.openxmlformats.org/officeDocument/2006/relationships/hyperlink" Id="rId587" Target="https://CRAN.R-project.org/package=biosignalEMG" TargetMode="External" /><Relationship Type="http://schemas.openxmlformats.org/officeDocument/2006/relationships/hyperlink" Id="rId419" Target="https://CRAN.R-project.org/package=brms" TargetMode="External" /><Relationship Type="http://schemas.openxmlformats.org/officeDocument/2006/relationships/hyperlink" Id="rId948" Target="https://CRAN.R-project.org/package=broom" TargetMode="External" /><Relationship Type="http://schemas.openxmlformats.org/officeDocument/2006/relationships/hyperlink" Id="rId665" Target="https://CRAN.R-project.org/package=caret" TargetMode="External" /><Relationship Type="http://schemas.openxmlformats.org/officeDocument/2006/relationships/hyperlink" Id="rId832" Target="https://CRAN.R-project.org/package=ellipse" TargetMode="External" /><Relationship Type="http://schemas.openxmlformats.org/officeDocument/2006/relationships/hyperlink" Id="rId902" Target="https://CRAN.R-project.org/package=ggforce" TargetMode="External" /><Relationship Type="http://schemas.openxmlformats.org/officeDocument/2006/relationships/hyperlink" Id="rId1091" Target="https://CRAN.R-project.org/package=ggplot2" TargetMode="External" /><Relationship Type="http://schemas.openxmlformats.org/officeDocument/2006/relationships/hyperlink" Id="rId992" Target="https://CRAN.R-project.org/package=ggrepel" TargetMode="External" /><Relationship Type="http://schemas.openxmlformats.org/officeDocument/2006/relationships/hyperlink" Id="rId1093" Target="https://CRAN.R-project.org/package=ggridges" TargetMode="External" /><Relationship Type="http://schemas.openxmlformats.org/officeDocument/2006/relationships/hyperlink" Id="rId618" Target="https://CRAN.R-project.org/package=glue" TargetMode="External" /><Relationship Type="http://schemas.openxmlformats.org/officeDocument/2006/relationships/hyperlink" Id="rId834" Target="https://CRAN.R-project.org/package=here" TargetMode="External" /><Relationship Type="http://schemas.openxmlformats.org/officeDocument/2006/relationships/hyperlink" Id="rId1106" Target="https://CRAN.R-project.org/package=knitr" TargetMode="External" /><Relationship Type="http://schemas.openxmlformats.org/officeDocument/2006/relationships/hyperlink" Id="rId386" Target="https://CRAN.R-project.org/package=lme4" TargetMode="External" /><Relationship Type="http://schemas.openxmlformats.org/officeDocument/2006/relationships/hyperlink" Id="rId799" Target="https://CRAN.R-project.org/package=phonR" TargetMode="External" /><Relationship Type="http://schemas.openxmlformats.org/officeDocument/2006/relationships/hyperlink" Id="rId984" Target="https://CRAN.R-project.org/package=plotly" TargetMode="External" /><Relationship Type="http://schemas.openxmlformats.org/officeDocument/2006/relationships/hyperlink" Id="rId431" Target="https://CRAN.R-project.org/package=shiny" TargetMode="External" /><Relationship Type="http://schemas.openxmlformats.org/officeDocument/2006/relationships/hyperlink" Id="rId756" Target="https://CRAN.R-project.org/package=sjstats" TargetMode="External" /><Relationship Type="http://schemas.openxmlformats.org/officeDocument/2006/relationships/hyperlink" Id="rId811" Target="https://CRAN.R-project.org/package=skimr" TargetMode="External" /><Relationship Type="http://schemas.openxmlformats.org/officeDocument/2006/relationships/hyperlink" Id="rId1089" Target="https://CRAN.R-project.org/package=tidyverse" TargetMode="External" /><Relationship Type="http://schemas.openxmlformats.org/officeDocument/2006/relationships/hyperlink" Id="rId528" Target="https://CRAN.R-project.org/package=viridis" TargetMode="External" /><Relationship Type="http://schemas.openxmlformats.org/officeDocument/2006/relationships/hyperlink" Id="rId198" Target="https://barelysignificant.shinyapps.io/3d_plotly/" TargetMode="External" /><Relationship Type="http://schemas.openxmlformats.org/officeDocument/2006/relationships/hyperlink" Id="rId889" Target="https://doi.org/10.1002/(SICI)1099-0879(199905)6:2%3C156::AID-CPP196%3E3.0.CO;2-A" TargetMode="External" /><Relationship Type="http://schemas.openxmlformats.org/officeDocument/2006/relationships/hyperlink" Id="rId575" Target="https://doi.org/10.1002/1097-0193(200101)12:1%3C1::AID-HBM10%3E3.0.CO;2-V" TargetMode="External" /><Relationship Type="http://schemas.openxmlformats.org/officeDocument/2006/relationships/hyperlink" Id="rId978" Target="https://doi.org/10.1002/9780470713143.ch14" TargetMode="External" /><Relationship Type="http://schemas.openxmlformats.org/officeDocument/2006/relationships/hyperlink" Id="rId982" Target="https://doi.org/10.1002/9780470713853.ch5" TargetMode="External" /><Relationship Type="http://schemas.openxmlformats.org/officeDocument/2006/relationships/hyperlink" Id="rId591" Target="https://doi.org/10.1002/hbm.20658" TargetMode="External" /><Relationship Type="http://schemas.openxmlformats.org/officeDocument/2006/relationships/hyperlink" Id="rId1115" Target="https://doi.org/10.1002/smi.2588" TargetMode="External" /><Relationship Type="http://schemas.openxmlformats.org/officeDocument/2006/relationships/hyperlink" Id="rId607" Target="https://doi.org/10.1006/cogp.2000.0744" TargetMode="External" /><Relationship Type="http://schemas.openxmlformats.org/officeDocument/2006/relationships/hyperlink" Id="rId887" Target="https://doi.org/10.1006/nimg.2001.0779" TargetMode="External" /><Relationship Type="http://schemas.openxmlformats.org/officeDocument/2006/relationships/hyperlink" Id="rId662" Target="https://doi.org/10.1006/nimg.2001.0832" TargetMode="External" /><Relationship Type="http://schemas.openxmlformats.org/officeDocument/2006/relationships/hyperlink" Id="rId869" Target="https://doi.org/10.1007/978-1-4757-0629-1_1" TargetMode="External" /><Relationship Type="http://schemas.openxmlformats.org/officeDocument/2006/relationships/hyperlink" Id="rId468" Target="https://doi.org/10.1007/978-1-4899-1164-3_10" TargetMode="External" /><Relationship Type="http://schemas.openxmlformats.org/officeDocument/2006/relationships/hyperlink" Id="rId716" Target="https://doi.org/10.1007/978-94-010-1863-0_14" TargetMode="External" /><Relationship Type="http://schemas.openxmlformats.org/officeDocument/2006/relationships/hyperlink" Id="rId442" Target="https://doi.org/10.1007/BF00342238" TargetMode="External" /><Relationship Type="http://schemas.openxmlformats.org/officeDocument/2006/relationships/hyperlink" Id="rId689" Target="https://doi.org/10.1007/BF00364149" TargetMode="External" /><Relationship Type="http://schemas.openxmlformats.org/officeDocument/2006/relationships/hyperlink" Id="rId491" Target="https://doi.org/10.1007/BF03087979" TargetMode="External" /><Relationship Type="http://schemas.openxmlformats.org/officeDocument/2006/relationships/hyperlink" Id="rId416" Target="https://doi.org/10.1007/s00265-010-1029-6" TargetMode="External" /><Relationship Type="http://schemas.openxmlformats.org/officeDocument/2006/relationships/hyperlink" Id="rId615" Target="https://doi.org/10.1007/s00265-010-1036-7" TargetMode="External" /><Relationship Type="http://schemas.openxmlformats.org/officeDocument/2006/relationships/hyperlink" Id="rId501" Target="https://doi.org/10.1007/s00426-017-0845-y" TargetMode="External" /><Relationship Type="http://schemas.openxmlformats.org/officeDocument/2006/relationships/hyperlink" Id="rId980" Target="https://doi.org/10.1007/s10608-006-9118-6" TargetMode="External" /><Relationship Type="http://schemas.openxmlformats.org/officeDocument/2006/relationships/hyperlink" Id="rId561" Target="https://doi.org/10.1007/s10608-011-9428-1" TargetMode="External" /><Relationship Type="http://schemas.openxmlformats.org/officeDocument/2006/relationships/hyperlink" Id="rId563" Target="https://doi.org/10.1007/s10608-012-9507-y" TargetMode="External" /><Relationship Type="http://schemas.openxmlformats.org/officeDocument/2006/relationships/hyperlink" Id="rId458" Target="https://doi.org/10.1007/s10608-013-9585-5" TargetMode="External" /><Relationship Type="http://schemas.openxmlformats.org/officeDocument/2006/relationships/hyperlink" Id="rId731" Target="https://doi.org/10.1007/s10608-018-9890-0" TargetMode="External" /><Relationship Type="http://schemas.openxmlformats.org/officeDocument/2006/relationships/hyperlink" Id="rId776" Target="https://doi.org/10.1007/s10608-018-9901-1" TargetMode="External" /><Relationship Type="http://schemas.openxmlformats.org/officeDocument/2006/relationships/hyperlink" Id="rId460" Target="https://doi.org/10.1007/s10608-019-10023-0" TargetMode="External" /><Relationship Type="http://schemas.openxmlformats.org/officeDocument/2006/relationships/hyperlink" Id="rId952" Target="https://doi.org/10.1007/s10802-011-9544-0" TargetMode="External" /><Relationship Type="http://schemas.openxmlformats.org/officeDocument/2006/relationships/hyperlink" Id="rId693" Target="https://doi.org/10.1007/s10865-008-9152-9" TargetMode="External" /><Relationship Type="http://schemas.openxmlformats.org/officeDocument/2006/relationships/hyperlink" Id="rId1040" Target="https://doi.org/10.1007/s11031-010-9190-9" TargetMode="External" /><Relationship Type="http://schemas.openxmlformats.org/officeDocument/2006/relationships/hyperlink" Id="rId641" Target="https://doi.org/10.1007/s11097-006-9024-0" TargetMode="External" /><Relationship Type="http://schemas.openxmlformats.org/officeDocument/2006/relationships/hyperlink" Id="rId545" Target="https://doi.org/10.1007/s11222-013-9416-2" TargetMode="External" /><Relationship Type="http://schemas.openxmlformats.org/officeDocument/2006/relationships/hyperlink" Id="rId1044" Target="https://doi.org/10.1007/s11222-016-9696-4" TargetMode="External" /><Relationship Type="http://schemas.openxmlformats.org/officeDocument/2006/relationships/hyperlink" Id="rId946" Target="https://doi.org/10.1016/0005-7967(83)90038-4" TargetMode="External" /><Relationship Type="http://schemas.openxmlformats.org/officeDocument/2006/relationships/hyperlink" Id="rId929" Target="https://doi.org/10.1016/0005-7967(93)90114-A" TargetMode="External" /><Relationship Type="http://schemas.openxmlformats.org/officeDocument/2006/relationships/hyperlink" Id="rId737" Target="https://doi.org/10.1016/0010-0277(83)90026-4" TargetMode="External" /><Relationship Type="http://schemas.openxmlformats.org/officeDocument/2006/relationships/hyperlink" Id="rId1029" Target="https://doi.org/10.1016/0010-0285(80)90005-5" TargetMode="External" /><Relationship Type="http://schemas.openxmlformats.org/officeDocument/2006/relationships/hyperlink" Id="rId743" Target="https://doi.org/10.1016/0028-3932(82)90039-2" TargetMode="External" /><Relationship Type="http://schemas.openxmlformats.org/officeDocument/2006/relationships/hyperlink" Id="rId995" Target="https://doi.org/10.1016/0028-3932(95)00074-D" TargetMode="External" /><Relationship Type="http://schemas.openxmlformats.org/officeDocument/2006/relationships/hyperlink" Id="rId778" Target="https://doi.org/10.1016/0093-934X(85)90137-3" TargetMode="External" /><Relationship Type="http://schemas.openxmlformats.org/officeDocument/2006/relationships/hyperlink" Id="rId658" Target="https://doi.org/10.1016/0167-8760(96)00013-X" TargetMode="External" /><Relationship Type="http://schemas.openxmlformats.org/officeDocument/2006/relationships/hyperlink" Id="rId783" Target="https://doi.org/10.1016/0278-2626(82)90006-9" TargetMode="External" /><Relationship Type="http://schemas.openxmlformats.org/officeDocument/2006/relationships/hyperlink" Id="rId369" Target="https://doi.org/10.1016/0749-596X(85)90041-5" TargetMode="External" /><Relationship Type="http://schemas.openxmlformats.org/officeDocument/2006/relationships/hyperlink" Id="rId1006" Target="https://doi.org/10.1016/S0005-7967(98)00027-8" TargetMode="External" /><Relationship Type="http://schemas.openxmlformats.org/officeDocument/2006/relationships/hyperlink" Id="rId510" Target="https://doi.org/10.1016/S0022-3956(03)00095-5" TargetMode="External" /><Relationship Type="http://schemas.openxmlformats.org/officeDocument/2006/relationships/hyperlink" Id="rId349" Target="https://doi.org/10.1016/S0093-934X(03)00347-X" TargetMode="External" /><Relationship Type="http://schemas.openxmlformats.org/officeDocument/2006/relationships/hyperlink" Id="rId718" Target="https://doi.org/10.1016/S0165-0327(02)00058-7" TargetMode="External" /><Relationship Type="http://schemas.openxmlformats.org/officeDocument/2006/relationships/hyperlink" Id="rId656" Target="https://doi.org/10.1016/S0167-8760(96)00062-1" TargetMode="External" /><Relationship Type="http://schemas.openxmlformats.org/officeDocument/2006/relationships/hyperlink" Id="rId972" Target="https://doi.org/10.1016/S0278-2626(02)00005-2" TargetMode="External" /><Relationship Type="http://schemas.openxmlformats.org/officeDocument/2006/relationships/hyperlink" Id="rId489" Target="https://doi.org/10.1016/S0749-596X(02)00511-9" TargetMode="External" /><Relationship Type="http://schemas.openxmlformats.org/officeDocument/2006/relationships/hyperlink" Id="rId397" Target="https://doi.org/10.1016/S0926-6410(96)00072-9" TargetMode="External" /><Relationship Type="http://schemas.openxmlformats.org/officeDocument/2006/relationships/hyperlink" Id="rId687" Target="https://doi.org/10.1016/S0959-4388(99)00028-8" TargetMode="External" /><Relationship Type="http://schemas.openxmlformats.org/officeDocument/2006/relationships/hyperlink" Id="rId891" Target="https://doi.org/10.1016/S1077-7229(01)80021-3" TargetMode="External" /><Relationship Type="http://schemas.openxmlformats.org/officeDocument/2006/relationships/hyperlink" Id="rId645" Target="https://doi.org/10.1016/S1364-6613(00)01724-1" TargetMode="External" /><Relationship Type="http://schemas.openxmlformats.org/officeDocument/2006/relationships/hyperlink" Id="rId1100" Target="https://doi.org/10.1016/S1364-6613(97)01070-X" TargetMode="External" /><Relationship Type="http://schemas.openxmlformats.org/officeDocument/2006/relationships/hyperlink" Id="rId677" Target="https://doi.org/10.1016/j.appsy.2007.09.002" TargetMode="External" /><Relationship Type="http://schemas.openxmlformats.org/officeDocument/2006/relationships/hyperlink" Id="rId976" Target="https://doi.org/10.1016/j.bandl.2004.07.007" TargetMode="External" /><Relationship Type="http://schemas.openxmlformats.org/officeDocument/2006/relationships/hyperlink" Id="rId585" Target="https://doi.org/10.1016/j.bandl.2005.06.001" TargetMode="External" /><Relationship Type="http://schemas.openxmlformats.org/officeDocument/2006/relationships/hyperlink" Id="rId852" Target="https://doi.org/10.1016/j.bandl.2005.11.007" TargetMode="External" /><Relationship Type="http://schemas.openxmlformats.org/officeDocument/2006/relationships/hyperlink" Id="rId906" Target="https://doi.org/10.1016/j.bbr.2013.12.034" TargetMode="External" /><Relationship Type="http://schemas.openxmlformats.org/officeDocument/2006/relationships/hyperlink" Id="rId809" Target="https://doi.org/10.1016/j.beth.2006.03.003" TargetMode="External" /><Relationship Type="http://schemas.openxmlformats.org/officeDocument/2006/relationships/hyperlink" Id="rId735" Target="https://doi.org/10.1016/j.biopsycho.2014.05.001" TargetMode="External" /><Relationship Type="http://schemas.openxmlformats.org/officeDocument/2006/relationships/hyperlink" Id="rId839" Target="https://doi.org/10.1016/j.biopsycho.2017.04.013" TargetMode="External" /><Relationship Type="http://schemas.openxmlformats.org/officeDocument/2006/relationships/hyperlink" Id="rId589" Target="https://doi.org/10.1016/j.brainresrev.2005.09.004" TargetMode="External" /><Relationship Type="http://schemas.openxmlformats.org/officeDocument/2006/relationships/hyperlink" Id="rId1058" Target="https://doi.org/10.1016/j.brat.2004.01.009" TargetMode="External" /><Relationship Type="http://schemas.openxmlformats.org/officeDocument/2006/relationships/hyperlink" Id="rId1067" Target="https://doi.org/10.1016/j.brat.2004.11.008" TargetMode="External" /><Relationship Type="http://schemas.openxmlformats.org/officeDocument/2006/relationships/hyperlink" Id="rId638" Target="https://doi.org/10.1016/j.brat.2008.12.005" TargetMode="External" /><Relationship Type="http://schemas.openxmlformats.org/officeDocument/2006/relationships/hyperlink" Id="rId526" Target="https://doi.org/10.1016/j.cogbrainres.2004.02.012" TargetMode="External" /><Relationship Type="http://schemas.openxmlformats.org/officeDocument/2006/relationships/hyperlink" Id="rId875" Target="https://doi.org/10.1016/j.cognition.2007.02.006" TargetMode="External" /><Relationship Type="http://schemas.openxmlformats.org/officeDocument/2006/relationships/hyperlink" Id="rId550" Target="https://doi.org/10.1016/j.cognition.2015.09.010" TargetMode="External" /><Relationship Type="http://schemas.openxmlformats.org/officeDocument/2006/relationships/hyperlink" Id="rId1049" Target="https://doi.org/10.1016/j.cogpsych.2009.12.001" TargetMode="External" /><Relationship Type="http://schemas.openxmlformats.org/officeDocument/2006/relationships/hyperlink" Id="rId671" Target="https://doi.org/10.1016/j.concog.2005.12.003" TargetMode="External" /><Relationship Type="http://schemas.openxmlformats.org/officeDocument/2006/relationships/hyperlink" Id="rId609" Target="https://doi.org/10.1016/j.concog.2007.12.006" TargetMode="External" /><Relationship Type="http://schemas.openxmlformats.org/officeDocument/2006/relationships/hyperlink" Id="rId795" Target="https://doi.org/10.1016/j.concog.2011.08.005" TargetMode="External" /><Relationship Type="http://schemas.openxmlformats.org/officeDocument/2006/relationships/hyperlink" Id="rId647" Target="https://doi.org/10.1016/j.concog.2013.10.003" TargetMode="External" /><Relationship Type="http://schemas.openxmlformats.org/officeDocument/2006/relationships/hyperlink" Id="rId1062" Target="https://doi.org/10.1016/j.copsyc.2015.01.020" TargetMode="External" /><Relationship Type="http://schemas.openxmlformats.org/officeDocument/2006/relationships/hyperlink" Id="rId1022" Target="https://doi.org/10.1016/j.cortex.2016.01.002" TargetMode="External" /><Relationship Type="http://schemas.openxmlformats.org/officeDocument/2006/relationships/hyperlink" Id="rId516" Target="https://doi.org/10.1016/j.cortex.2016.04.023" TargetMode="External" /><Relationship Type="http://schemas.openxmlformats.org/officeDocument/2006/relationships/hyperlink" Id="rId669" Target="https://doi.org/10.1016/j.cpr.2006.10.001" TargetMode="External" /><Relationship Type="http://schemas.openxmlformats.org/officeDocument/2006/relationships/hyperlink" Id="rId997" Target="https://doi.org/10.1016/j.cpr.2008.10.003" TargetMode="External" /><Relationship Type="http://schemas.openxmlformats.org/officeDocument/2006/relationships/hyperlink" Id="rId703" Target="https://doi.org/10.1016/j.cpr.2010.08.005" TargetMode="External" /><Relationship Type="http://schemas.openxmlformats.org/officeDocument/2006/relationships/hyperlink" Id="rId705" Target="https://doi.org/10.1016/j.cpr.2017.02.002" TargetMode="External" /><Relationship Type="http://schemas.openxmlformats.org/officeDocument/2006/relationships/hyperlink" Id="rId1110" Target="https://doi.org/10.1016/j.cpr.2018.06.001" TargetMode="External" /><Relationship Type="http://schemas.openxmlformats.org/officeDocument/2006/relationships/hyperlink" Id="rId733" Target="https://doi.org/10.1016/j.cpr.2018.06.008" TargetMode="External" /><Relationship Type="http://schemas.openxmlformats.org/officeDocument/2006/relationships/hyperlink" Id="rId440" Target="https://doi.org/10.1016/j.janxdis.2006.08.001" TargetMode="External" /><Relationship Type="http://schemas.openxmlformats.org/officeDocument/2006/relationships/hyperlink" Id="rId803" Target="https://doi.org/10.1016/j.janxdis.2010.03.008" TargetMode="External" /><Relationship Type="http://schemas.openxmlformats.org/officeDocument/2006/relationships/hyperlink" Id="rId472" Target="https://doi.org/10.1016/j.jbiomech.2010.01.027" TargetMode="External" /><Relationship Type="http://schemas.openxmlformats.org/officeDocument/2006/relationships/hyperlink" Id="rId908" Target="https://doi.org/10.1016/j.jbtep.2007.07.001" TargetMode="External" /><Relationship Type="http://schemas.openxmlformats.org/officeDocument/2006/relationships/hyperlink" Id="rId486" Target="https://doi.org/10.1016/j.jbtep.2010.12.003" TargetMode="External" /><Relationship Type="http://schemas.openxmlformats.org/officeDocument/2006/relationships/hyperlink" Id="rId379" Target="https://doi.org/10.1016/j.jml.2012.11.001" TargetMode="External" /><Relationship Type="http://schemas.openxmlformats.org/officeDocument/2006/relationships/hyperlink" Id="rId745" Target="https://doi.org/10.1016/j.jmva.2009.04.008" TargetMode="External" /><Relationship Type="http://schemas.openxmlformats.org/officeDocument/2006/relationships/hyperlink" Id="rId409" Target="https://doi.org/10.1016/j.jpsychores.2005.06.074" TargetMode="External" /><Relationship Type="http://schemas.openxmlformats.org/officeDocument/2006/relationships/hyperlink" Id="rId1113" Target="https://doi.org/10.1016/j.jpsychores.2012.03.007" TargetMode="External" /><Relationship Type="http://schemas.openxmlformats.org/officeDocument/2006/relationships/hyperlink" Id="rId620" Target="https://doi.org/10.1016/j.neubiorev.2013.03.017" TargetMode="External" /><Relationship Type="http://schemas.openxmlformats.org/officeDocument/2006/relationships/hyperlink" Id="rId357" Target="https://doi.org/10.1016/j.neuroimage.2017.03.029" TargetMode="External" /><Relationship Type="http://schemas.openxmlformats.org/officeDocument/2006/relationships/hyperlink" Id="rId518" Target="https://doi.org/10.1016/j.neuron.2011.10.018" TargetMode="External" /><Relationship Type="http://schemas.openxmlformats.org/officeDocument/2006/relationships/hyperlink" Id="rId383" Target="https://doi.org/10.1016/j.neuropsychologia.2007.01.007" TargetMode="External" /><Relationship Type="http://schemas.openxmlformats.org/officeDocument/2006/relationships/hyperlink" Id="rId505" Target="https://doi.org/10.1016/j.newideapsych.2004.09.001" TargetMode="External" /><Relationship Type="http://schemas.openxmlformats.org/officeDocument/2006/relationships/hyperlink" Id="rId774" Target="https://doi.org/10.1016/j.nicl.2017.12.014" TargetMode="External" /><Relationship Type="http://schemas.openxmlformats.org/officeDocument/2006/relationships/hyperlink" Id="rId636" Target="https://doi.org/10.1016/j.paid.2012.06.009" TargetMode="External" /><Relationship Type="http://schemas.openxmlformats.org/officeDocument/2006/relationships/hyperlink" Id="rId667" Target="https://doi.org/10.1016/j.paid.2013.03.019" TargetMode="External" /><Relationship Type="http://schemas.openxmlformats.org/officeDocument/2006/relationships/hyperlink" Id="rId904" Target="https://doi.org/10.1016/j.paid.2014.10.005" TargetMode="External" /><Relationship Type="http://schemas.openxmlformats.org/officeDocument/2006/relationships/hyperlink" Id="rId699" Target="https://doi.org/10.1016/j.psychres.2004.07.003" TargetMode="External" /><Relationship Type="http://schemas.openxmlformats.org/officeDocument/2006/relationships/hyperlink" Id="rId1096" Target="https://doi.org/10.1016/j.psyneuen.2016.10.013" TargetMode="External" /><Relationship Type="http://schemas.openxmlformats.org/officeDocument/2006/relationships/hyperlink" Id="rId828" Target="https://doi.org/10.1016/j.respe.2011.03.061" TargetMode="External" /><Relationship Type="http://schemas.openxmlformats.org/officeDocument/2006/relationships/hyperlink" Id="rId1033" Target="https://doi.org/10.1016/j.sbspro.2011.10.332" TargetMode="External" /><Relationship Type="http://schemas.openxmlformats.org/officeDocument/2006/relationships/hyperlink" Id="rId557" Target="https://doi.org/10.1016/j.socec.2004.09.033" TargetMode="External" /><Relationship Type="http://schemas.openxmlformats.org/officeDocument/2006/relationships/hyperlink" Id="rId970" Target="https://doi.org/10.1016/j.specom.2009.12.002" TargetMode="External" /><Relationship Type="http://schemas.openxmlformats.org/officeDocument/2006/relationships/hyperlink" Id="rId601" Target="https://doi.org/10.1016/j.tics.2005.04.012" TargetMode="External" /><Relationship Type="http://schemas.openxmlformats.org/officeDocument/2006/relationships/hyperlink" Id="rId403" Target="https://doi.org/10.1016/j.tics.2011.12.010" TargetMode="External" /><Relationship Type="http://schemas.openxmlformats.org/officeDocument/2006/relationships/hyperlink" Id="rId912" Target="https://doi.org/10.1016/j.tics.2014.05.006" TargetMode="External" /><Relationship Type="http://schemas.openxmlformats.org/officeDocument/2006/relationships/hyperlink" Id="rId751" Target="https://doi.org/10.1016/s0022-5371(70)80092-5" TargetMode="External" /><Relationship Type="http://schemas.openxmlformats.org/officeDocument/2006/relationships/hyperlink" Id="rId499" Target="https://doi.org/10.1016/s0028-3932(98)00089-x" TargetMode="External" /><Relationship Type="http://schemas.openxmlformats.org/officeDocument/2006/relationships/hyperlink" Id="rId986" Target="https://doi.org/10.1016/s0887-6185(00)00054-2" TargetMode="External" /><Relationship Type="http://schemas.openxmlformats.org/officeDocument/2006/relationships/hyperlink" Id="rId405" Target="https://doi.org/10.1017/CBO9780511558313.006" TargetMode="External" /><Relationship Type="http://schemas.openxmlformats.org/officeDocument/2006/relationships/hyperlink" Id="rId427" Target="https://doi.org/10.1017/CBO9781139174794" TargetMode="External" /><Relationship Type="http://schemas.openxmlformats.org/officeDocument/2006/relationships/hyperlink" Id="rId660" Target="https://doi.org/10.1017/S0140525X00034026" TargetMode="External" /><Relationship Type="http://schemas.openxmlformats.org/officeDocument/2006/relationships/hyperlink" Id="rId583" Target="https://doi.org/10.1017/S0140525X04000093" TargetMode="External" /><Relationship Type="http://schemas.openxmlformats.org/officeDocument/2006/relationships/hyperlink" Id="rId435" Target="https://doi.org/10.1017/S0140525X12000477" TargetMode="External" /><Relationship Type="http://schemas.openxmlformats.org/officeDocument/2006/relationships/hyperlink" Id="rId914" Target="https://doi.org/10.1017/S0140525X12001495" TargetMode="External" /><Relationship Type="http://schemas.openxmlformats.org/officeDocument/2006/relationships/hyperlink" Id="rId873" Target="https://doi.org/10.1017/S0140525X12002798" TargetMode="External" /><Relationship Type="http://schemas.openxmlformats.org/officeDocument/2006/relationships/hyperlink" Id="rId462" Target="https://doi.org/10.1023/A:1005591412406" TargetMode="External" /><Relationship Type="http://schemas.openxmlformats.org/officeDocument/2006/relationships/hyperlink" Id="rId1031" Target="https://doi.org/10.1023/A:1023910315561" TargetMode="External" /><Relationship Type="http://schemas.openxmlformats.org/officeDocument/2006/relationships/hyperlink" Id="rId950" Target="https://doi.org/10.1023/A:1023914416469" TargetMode="External" /><Relationship Type="http://schemas.openxmlformats.org/officeDocument/2006/relationships/hyperlink" Id="rId534" Target="https://doi.org/10.1027/1015-5759.22.4.240" TargetMode="External" /><Relationship Type="http://schemas.openxmlformats.org/officeDocument/2006/relationships/hyperlink" Id="rId854" Target="https://doi.org/10.1037//%200033-295x.84.3.231" TargetMode="External" /><Relationship Type="http://schemas.openxmlformats.org/officeDocument/2006/relationships/hyperlink" Id="rId856" Target="https://doi.org/10.1037//0021-843X.100.4.569" TargetMode="External" /><Relationship Type="http://schemas.openxmlformats.org/officeDocument/2006/relationships/hyperlink" Id="rId1072" Target="https://doi.org/10.1037//0022-3514.54.6.1063" TargetMode="External" /><Relationship Type="http://schemas.openxmlformats.org/officeDocument/2006/relationships/hyperlink" Id="rId863" Target="https://doi.org/10.1037//0022-3514.61.1.115" TargetMode="External" /><Relationship Type="http://schemas.openxmlformats.org/officeDocument/2006/relationships/hyperlink" Id="rId758" Target="https://doi.org/10.1037//0022-3514.75.1.166" TargetMode="External" /><Relationship Type="http://schemas.openxmlformats.org/officeDocument/2006/relationships/hyperlink" Id="rId355" Target="https://doi.org/10.1037/0021-843X.109.3.403" TargetMode="External" /><Relationship Type="http://schemas.openxmlformats.org/officeDocument/2006/relationships/hyperlink" Id="rId821" Target="https://doi.org/10.1037/0021-843X.117.2.314" TargetMode="External" /><Relationship Type="http://schemas.openxmlformats.org/officeDocument/2006/relationships/hyperlink" Id="rId859" Target="https://doi.org/10.1037/0022-3514.77.4.801" TargetMode="External" /><Relationship Type="http://schemas.openxmlformats.org/officeDocument/2006/relationships/hyperlink" Id="rId1060" Target="https://doi.org/10.1037/0033-2909.134.2.163" TargetMode="External" /><Relationship Type="http://schemas.openxmlformats.org/officeDocument/2006/relationships/hyperlink" Id="rId514" Target="https://doi.org/10.1037/0096-1523.14.1.60" TargetMode="External" /><Relationship Type="http://schemas.openxmlformats.org/officeDocument/2006/relationships/hyperlink" Id="rId753" Target="https://doi.org/10.1037/0278-7393.13.2.310" TargetMode="External" /><Relationship Type="http://schemas.openxmlformats.org/officeDocument/2006/relationships/hyperlink" Id="rId770" Target="https://doi.org/10.1037/0278-7393.21.2.436" TargetMode="External" /><Relationship Type="http://schemas.openxmlformats.org/officeDocument/2006/relationships/hyperlink" Id="rId1076" Target="https://doi.org/10.1037/10016-000" TargetMode="External" /><Relationship Type="http://schemas.openxmlformats.org/officeDocument/2006/relationships/hyperlink" Id="rId652" Target="https://doi.org/10.1037/10538-000" TargetMode="External" /><Relationship Type="http://schemas.openxmlformats.org/officeDocument/2006/relationships/hyperlink" Id="rId695" Target="https://doi.org/10.1037/10693-003" TargetMode="External" /><Relationship Type="http://schemas.openxmlformats.org/officeDocument/2006/relationships/hyperlink" Id="rId1065" Target="https://doi.org/10.1037/1528-3542.5.3.319" TargetMode="External" /><Relationship Type="http://schemas.openxmlformats.org/officeDocument/2006/relationships/hyperlink" Id="rId626" Target="https://doi.org/10.1037/1528-3542.5.4.489" TargetMode="External" /><Relationship Type="http://schemas.openxmlformats.org/officeDocument/2006/relationships/hyperlink" Id="rId628" Target="https://doi.org/10.1037/1528-3542.8.3.395" TargetMode="External" /><Relationship Type="http://schemas.openxmlformats.org/officeDocument/2006/relationships/hyperlink" Id="rId1024" Target="https://doi.org/10.1037/a0014504" TargetMode="External" /><Relationship Type="http://schemas.openxmlformats.org/officeDocument/2006/relationships/hyperlink" Id="rId634" Target="https://doi.org/10.1037/a0018436" TargetMode="External" /><Relationship Type="http://schemas.openxmlformats.org/officeDocument/2006/relationships/hyperlink" Id="rId447" Target="https://doi.org/10.1037/a0021321" TargetMode="External" /><Relationship Type="http://schemas.openxmlformats.org/officeDocument/2006/relationships/hyperlink" Id="rId1085" Target="https://doi.org/10.1037/a0027474" TargetMode="External" /><Relationship Type="http://schemas.openxmlformats.org/officeDocument/2006/relationships/hyperlink" Id="rId1087" Target="https://doi.org/10.1037/a0030923" TargetMode="External" /><Relationship Type="http://schemas.openxmlformats.org/officeDocument/2006/relationships/hyperlink" Id="rId1104" Target="https://doi.org/10.1037/a0035450" TargetMode="External" /><Relationship Type="http://schemas.openxmlformats.org/officeDocument/2006/relationships/hyperlink" Id="rId1069" Target="https://doi.org/10.1037/a0035540" TargetMode="External" /><Relationship Type="http://schemas.openxmlformats.org/officeDocument/2006/relationships/hyperlink" Id="rId353" Target="https://doi.org/10.1037/bul0000021" TargetMode="External" /><Relationship Type="http://schemas.openxmlformats.org/officeDocument/2006/relationships/hyperlink" Id="rId630" Target="https://doi.org/10.1037/ccp0000128" TargetMode="External" /><Relationship Type="http://schemas.openxmlformats.org/officeDocument/2006/relationships/hyperlink" Id="rId567" Target="https://doi.org/10.1037/emo0000103" TargetMode="External" /><Relationship Type="http://schemas.openxmlformats.org/officeDocument/2006/relationships/hyperlink" Id="rId373" Target="https://doi.org/10.1037/h0020412" TargetMode="External" /><Relationship Type="http://schemas.openxmlformats.org/officeDocument/2006/relationships/hyperlink" Id="rId1108" Target="https://doi.org/10.1037/h0025848" TargetMode="External" /><Relationship Type="http://schemas.openxmlformats.org/officeDocument/2006/relationships/hyperlink" Id="rId807" Target="https://doi.org/10.1037/h0037379" TargetMode="External" /><Relationship Type="http://schemas.openxmlformats.org/officeDocument/2006/relationships/hyperlink" Id="rId1074" Target="https://doi.org/10.1037/h0074428dodge" TargetMode="External" /><Relationship Type="http://schemas.openxmlformats.org/officeDocument/2006/relationships/hyperlink" Id="rId938" Target="https://doi.org/10.1037/h0076092" TargetMode="External" /><Relationship Type="http://schemas.openxmlformats.org/officeDocument/2006/relationships/hyperlink" Id="rId968" Target="https://doi.org/10.1037/met0000061" TargetMode="External" /><Relationship Type="http://schemas.openxmlformats.org/officeDocument/2006/relationships/hyperlink" Id="rId559" Target="https://doi.org/10.1037/xhp0000389" TargetMode="External" /><Relationship Type="http://schemas.openxmlformats.org/officeDocument/2006/relationships/hyperlink" Id="rId819" Target="https://doi.org/10.1038/35036228" TargetMode="External" /><Relationship Type="http://schemas.openxmlformats.org/officeDocument/2006/relationships/hyperlink" Id="rId895" Target="https://doi.org/10.1038/362342a0" TargetMode="External" /><Relationship Type="http://schemas.openxmlformats.org/officeDocument/2006/relationships/hyperlink" Id="rId433" Target="https://doi.org/10.1038/nrn.2016.113" TargetMode="External" /><Relationship Type="http://schemas.openxmlformats.org/officeDocument/2006/relationships/hyperlink" Id="rId622" Target="https://doi.org/10.1038/nrn3158" TargetMode="External" /><Relationship Type="http://schemas.openxmlformats.org/officeDocument/2006/relationships/hyperlink" Id="rId1016" Target="https://doi.org/10.1038/s41562-018-0305-8" TargetMode="External" /><Relationship Type="http://schemas.openxmlformats.org/officeDocument/2006/relationships/hyperlink" Id="rId787" Target="https://doi.org/10.1038/srep25803" TargetMode="External" /><Relationship Type="http://schemas.openxmlformats.org/officeDocument/2006/relationships/hyperlink" Id="rId934" Target="https://doi.org/10.1044/1092-4388(2013/12-0210)" TargetMode="External" /><Relationship Type="http://schemas.openxmlformats.org/officeDocument/2006/relationships/hyperlink" Id="rId932" Target="https://doi.org/10.1044/1092-4388(2013/12-0210)and" TargetMode="External" /><Relationship Type="http://schemas.openxmlformats.org/officeDocument/2006/relationships/hyperlink" Id="rId303" Target="https://doi.org/10.1044/2018_JSLHR-S-18-0006" TargetMode="External" /><Relationship Type="http://schemas.openxmlformats.org/officeDocument/2006/relationships/hyperlink" Id="rId376" Target="https://doi.org/10.1044/jshr.2902.163" TargetMode="External" /><Relationship Type="http://schemas.openxmlformats.org/officeDocument/2006/relationships/hyperlink" Id="rId495" Target="https://doi.org/10.1068/p5852" TargetMode="External" /><Relationship Type="http://schemas.openxmlformats.org/officeDocument/2006/relationships/hyperlink" Id="rId1053" Target="https://doi.org/10.1080/00031305.2016.1154108" TargetMode="External" /><Relationship Type="http://schemas.openxmlformats.org/officeDocument/2006/relationships/hyperlink" Id="rId540" Target="https://doi.org/10.1080/00031305.2018.1549100" TargetMode="External" /><Relationship Type="http://schemas.openxmlformats.org/officeDocument/2006/relationships/hyperlink" Id="rId1055" Target="https://doi.org/10.1080/00031305.2019.1583913" TargetMode="External" /><Relationship Type="http://schemas.openxmlformats.org/officeDocument/2006/relationships/hyperlink" Id="rId767" Target="https://doi.org/10.1080/00222895.1981.10735253" TargetMode="External" /><Relationship Type="http://schemas.openxmlformats.org/officeDocument/2006/relationships/hyperlink" Id="rId1035" Target="https://doi.org/10.1080/02643298708252035" TargetMode="External" /><Relationship Type="http://schemas.openxmlformats.org/officeDocument/2006/relationships/hyperlink" Id="rId555" Target="https://doi.org/10.1080/02687038.2010.511236" TargetMode="External" /><Relationship Type="http://schemas.openxmlformats.org/officeDocument/2006/relationships/hyperlink" Id="rId673" Target="https://doi.org/10.1080/02699930903407948" TargetMode="External" /><Relationship Type="http://schemas.openxmlformats.org/officeDocument/2006/relationships/hyperlink" Id="rId466" Target="https://doi.org/10.1080/02699931.2010.514711" TargetMode="External" /><Relationship Type="http://schemas.openxmlformats.org/officeDocument/2006/relationships/hyperlink" Id="rId962" Target="https://doi.org/10.1080/02699931.2015.1031089" TargetMode="External" /><Relationship Type="http://schemas.openxmlformats.org/officeDocument/2006/relationships/hyperlink" Id="rId1003" Target="https://doi.org/10.1080/02699931.2015.1124843" TargetMode="External" /><Relationship Type="http://schemas.openxmlformats.org/officeDocument/2006/relationships/hyperlink" Id="rId865" Target="https://doi.org/10.1080/02699939308409206" TargetMode="External" /><Relationship Type="http://schemas.openxmlformats.org/officeDocument/2006/relationships/hyperlink" Id="rId727" Target="https://doi.org/10.1080/02724980244000765" TargetMode="External" /><Relationship Type="http://schemas.openxmlformats.org/officeDocument/2006/relationships/hyperlink" Id="rId599" Target="https://doi.org/10.1080/09658210444000133" TargetMode="External" /><Relationship Type="http://schemas.openxmlformats.org/officeDocument/2006/relationships/hyperlink" Id="rId367" Target="https://doi.org/10.1080/14640748408402157" TargetMode="External" /><Relationship Type="http://schemas.openxmlformats.org/officeDocument/2006/relationships/hyperlink" Id="rId942" Target="https://doi.org/10.1080/14640748908402385" TargetMode="External" /><Relationship Type="http://schemas.openxmlformats.org/officeDocument/2006/relationships/hyperlink" Id="rId898" Target="https://doi.org/10.1080/16506070801919224" TargetMode="External" /><Relationship Type="http://schemas.openxmlformats.org/officeDocument/2006/relationships/hyperlink" Id="rId707" Target="https://doi.org/10.1080/17470218.2011.629054" TargetMode="External" /><Relationship Type="http://schemas.openxmlformats.org/officeDocument/2006/relationships/hyperlink" Id="rId390" Target="https://doi.org/10.1080/17470218.2015.1034142" TargetMode="External" /><Relationship Type="http://schemas.openxmlformats.org/officeDocument/2006/relationships/hyperlink" Id="rId595" Target="https://doi.org/10.1080/1750984X.2011.623787" TargetMode="External" /><Relationship Type="http://schemas.openxmlformats.org/officeDocument/2006/relationships/hyperlink" Id="rId543" Target="https://doi.org/10.1080/19345747.2011.618213" TargetMode="External" /><Relationship Type="http://schemas.openxmlformats.org/officeDocument/2006/relationships/hyperlink" Id="rId729" Target="https://doi.org/10.1080/20445911.2016.1164173" TargetMode="External" /><Relationship Type="http://schemas.openxmlformats.org/officeDocument/2006/relationships/hyperlink" Id="rId882" Target="https://doi.org/10.1080/20445911.2018.1461104" TargetMode="External" /><Relationship Type="http://schemas.openxmlformats.org/officeDocument/2006/relationships/hyperlink" Id="rId813" Target="https://doi.org/10.1086/288135" TargetMode="External" /><Relationship Type="http://schemas.openxmlformats.org/officeDocument/2006/relationships/hyperlink" Id="rId740" Target="https://doi.org/10.1093/acprof:oso/9780198507932.003.0004" TargetMode="External" /><Relationship Type="http://schemas.openxmlformats.org/officeDocument/2006/relationships/hyperlink" Id="rId597" Target="https://doi.org/10.1093/acprof:oso/9780199546251.003.0006" TargetMode="External" /><Relationship Type="http://schemas.openxmlformats.org/officeDocument/2006/relationships/hyperlink" Id="rId1008" Target="https://doi.org/10.1093/bjps/52.3.515" TargetMode="External" /><Relationship Type="http://schemas.openxmlformats.org/officeDocument/2006/relationships/hyperlink" Id="rId581" Target="https://doi.org/10.1093/cercor/11.11.1047" TargetMode="External" /><Relationship Type="http://schemas.openxmlformats.org/officeDocument/2006/relationships/hyperlink" Id="rId954" Target="https://doi.org/10.1093/cercor/9.2.161" TargetMode="External" /><Relationship Type="http://schemas.openxmlformats.org/officeDocument/2006/relationships/hyperlink" Id="rId407" Target="https://doi.org/10.1093/eurheartj/eht309.P3384" TargetMode="External" /><Relationship Type="http://schemas.openxmlformats.org/officeDocument/2006/relationships/hyperlink" Id="rId503" Target="https://doi.org/10.1093/schbul/4.4.636" TargetMode="External" /><Relationship Type="http://schemas.openxmlformats.org/officeDocument/2006/relationships/hyperlink" Id="rId421" Target="https://doi.org/10.1093/schbul/sbx053" TargetMode="External" /><Relationship Type="http://schemas.openxmlformats.org/officeDocument/2006/relationships/hyperlink" Id="rId850" Target="https://doi.org/10.1098/rspb.2003.2660" TargetMode="External" /><Relationship Type="http://schemas.openxmlformats.org/officeDocument/2006/relationships/hyperlink" Id="rId830" Target="https://doi.org/10.1098/rstb.2008.0314" TargetMode="External" /><Relationship Type="http://schemas.openxmlformats.org/officeDocument/2006/relationships/hyperlink" Id="rId571" Target="https://doi.org/10.1101/500561" TargetMode="External" /><Relationship Type="http://schemas.openxmlformats.org/officeDocument/2006/relationships/hyperlink" Id="rId772" Target="https://doi.org/10.1109/ASRU.2005.1566521" TargetMode="External" /><Relationship Type="http://schemas.openxmlformats.org/officeDocument/2006/relationships/hyperlink" Id="rId960" Target="https://doi.org/10.1109/IEMBS.2007.4353378" TargetMode="External" /><Relationship Type="http://schemas.openxmlformats.org/officeDocument/2006/relationships/hyperlink" Id="rId351" Target="https://doi.org/10.1109/tac.1974.1100705" TargetMode="External" /><Relationship Type="http://schemas.openxmlformats.org/officeDocument/2006/relationships/hyperlink" Id="rId399" Target="https://doi.org/10.1111/1469-8986.3810022" TargetMode="External" /><Relationship Type="http://schemas.openxmlformats.org/officeDocument/2006/relationships/hyperlink" Id="rId861" Target="https://doi.org/10.1111/1471-6402.00005" TargetMode="External" /><Relationship Type="http://schemas.openxmlformats.org/officeDocument/2006/relationships/hyperlink" Id="rId871" Target="https://doi.org/10.1111/cpsp.12037" TargetMode="External" /><Relationship Type="http://schemas.openxmlformats.org/officeDocument/2006/relationships/hyperlink" Id="rId508" Target="https://doi.org/10.1111/j.1467-9892.1985.tb00412.x" TargetMode="External" /><Relationship Type="http://schemas.openxmlformats.org/officeDocument/2006/relationships/hyperlink" Id="rId512" Target="https://doi.org/10.1111/j.1469-8986.1986.tb00676.x" TargetMode="External" /><Relationship Type="http://schemas.openxmlformats.org/officeDocument/2006/relationships/hyperlink" Id="rId1037" Target="https://doi.org/10.1111/j.1469-8986.1993.tb02085.x" TargetMode="External" /><Relationship Type="http://schemas.openxmlformats.org/officeDocument/2006/relationships/hyperlink" Id="rId867" Target="https://doi.org/10.1111/j.1745-6924.2008.00088.x" TargetMode="External" /><Relationship Type="http://schemas.openxmlformats.org/officeDocument/2006/relationships/hyperlink" Id="rId846" Target="https://doi.org/10.1111/j.2044-8260.2011.02020.x" TargetMode="External" /><Relationship Type="http://schemas.openxmlformats.org/officeDocument/2006/relationships/hyperlink" Id="rId1079" Target="https://doi.org/10.1111/j.2044-8295.1969.tb01192.x" TargetMode="External" /><Relationship Type="http://schemas.openxmlformats.org/officeDocument/2006/relationships/hyperlink" Id="rId958" Target="https://doi.org/10.1111/j.2044-8295.1997.tb02658.x" TargetMode="External" /><Relationship Type="http://schemas.openxmlformats.org/officeDocument/2006/relationships/hyperlink" Id="rId848" Target="https://doi.org/10.1111/lnc3.12207" TargetMode="External" /><Relationship Type="http://schemas.openxmlformats.org/officeDocument/2006/relationships/hyperlink" Id="rId920" Target="https://doi.org/10.1111/psyp.13297" TargetMode="External" /><Relationship Type="http://schemas.openxmlformats.org/officeDocument/2006/relationships/hyperlink" Id="rId524" Target="https://doi.org/10.1111/rssa.12378" TargetMode="External" /><Relationship Type="http://schemas.openxmlformats.org/officeDocument/2006/relationships/hyperlink" Id="rId780" Target="https://doi.org/10.1111/stan.12173" TargetMode="External" /><Relationship Type="http://schemas.openxmlformats.org/officeDocument/2006/relationships/hyperlink" Id="rId1042" Target="https://doi.org/10.1111/tops.12318" TargetMode="External" /><Relationship Type="http://schemas.openxmlformats.org/officeDocument/2006/relationships/hyperlink" Id="rId797" Target="https://doi.org/10.1121/1.4870068" TargetMode="External" /><Relationship Type="http://schemas.openxmlformats.org/officeDocument/2006/relationships/hyperlink" Id="rId429" Target="https://doi.org/10.1121/1.4893910" TargetMode="External" /><Relationship Type="http://schemas.openxmlformats.org/officeDocument/2006/relationships/hyperlink" Id="rId893" Target="https://doi.org/10.1121/1.5092807" TargetMode="External" /><Relationship Type="http://schemas.openxmlformats.org/officeDocument/2006/relationships/hyperlink" Id="rId470" Target="https://doi.org/10.1123/jab.13.2.135" TargetMode="External" /><Relationship Type="http://schemas.openxmlformats.org/officeDocument/2006/relationships/hyperlink" Id="rId603" Target="https://doi.org/10.1123/jsp.4.4.379" TargetMode="External" /><Relationship Type="http://schemas.openxmlformats.org/officeDocument/2006/relationships/hyperlink" Id="rId605" Target="https://doi.org/10.1123/jsp.8.2.105" TargetMode="External" /><Relationship Type="http://schemas.openxmlformats.org/officeDocument/2006/relationships/hyperlink" Id="rId613" Target="https://doi.org/10.1126/science.139.3557.834" TargetMode="External" /><Relationship Type="http://schemas.openxmlformats.org/officeDocument/2006/relationships/hyperlink" Id="rId1098" Target="https://doi.org/10.1126/science.7569931" TargetMode="External" /><Relationship Type="http://schemas.openxmlformats.org/officeDocument/2006/relationships/hyperlink" Id="rId685" Target="https://doi.org/10.1145/3172944.3172977" TargetMode="External" /><Relationship Type="http://schemas.openxmlformats.org/officeDocument/2006/relationships/hyperlink" Id="rId760" Target="https://doi.org/10.1146/annurev-clinpsy-032814-112733" TargetMode="External" /><Relationship Type="http://schemas.openxmlformats.org/officeDocument/2006/relationships/hyperlink" Id="rId682" Target="https://doi.org/10.1146/annurev-psych-122414-033702" TargetMode="External" /><Relationship Type="http://schemas.openxmlformats.org/officeDocument/2006/relationships/hyperlink" Id="rId381" Target="https://doi.org/10.1146/annurev.psych.59.103006.093639" TargetMode="External" /><Relationship Type="http://schemas.openxmlformats.org/officeDocument/2006/relationships/hyperlink" Id="rId365" Target="https://doi.org/10.1152/japplphysiol.00717.2002" TargetMode="External" /><Relationship Type="http://schemas.openxmlformats.org/officeDocument/2006/relationships/hyperlink" Id="rId363" Target="https://doi.org/10.1162/0898929054021157" TargetMode="External" /><Relationship Type="http://schemas.openxmlformats.org/officeDocument/2006/relationships/hyperlink" Id="rId1020" Target="https://doi.org/10.1162/jocn_a_00381" TargetMode="External" /><Relationship Type="http://schemas.openxmlformats.org/officeDocument/2006/relationships/hyperlink" Id="rId565" Target="https://doi.org/10.1176/ajp.105.5.367" TargetMode="External" /><Relationship Type="http://schemas.openxmlformats.org/officeDocument/2006/relationships/hyperlink" Id="rId401" Target="https://doi.org/10.1177/0022167883232011" TargetMode="External" /><Relationship Type="http://schemas.openxmlformats.org/officeDocument/2006/relationships/hyperlink" Id="rId521" Target="https://doi.org/10.1177/002383096600900304" TargetMode="External" /><Relationship Type="http://schemas.openxmlformats.org/officeDocument/2006/relationships/hyperlink" Id="rId918" Target="https://doi.org/10.1177/002383099603900403" TargetMode="External" /><Relationship Type="http://schemas.openxmlformats.org/officeDocument/2006/relationships/hyperlink" Id="rId844" Target="https://doi.org/10.1177/0031512516664992" TargetMode="External" /><Relationship Type="http://schemas.openxmlformats.org/officeDocument/2006/relationships/hyperlink" Id="rId414" Target="https://doi.org/10.1177/0049124104268644" TargetMode="External" /><Relationship Type="http://schemas.openxmlformats.org/officeDocument/2006/relationships/hyperlink" Id="rId922" Target="https://doi.org/10.1177/014662167700100306" TargetMode="External" /><Relationship Type="http://schemas.openxmlformats.org/officeDocument/2006/relationships/hyperlink" Id="rId454" Target="https://doi.org/10.1177/0956797613504966" TargetMode="External" /><Relationship Type="http://schemas.openxmlformats.org/officeDocument/2006/relationships/hyperlink" Id="rId720" Target="https://doi.org/10.1177/0959354311429854" TargetMode="External" /><Relationship Type="http://schemas.openxmlformats.org/officeDocument/2006/relationships/hyperlink" Id="rId990" Target="https://doi.org/10.1177/1073858410386727" TargetMode="External" /><Relationship Type="http://schemas.openxmlformats.org/officeDocument/2006/relationships/hyperlink" Id="rId477" Target="https://doi.org/10.1177/1745691611406920" TargetMode="External" /><Relationship Type="http://schemas.openxmlformats.org/officeDocument/2006/relationships/hyperlink" Id="rId675" Target="https://doi.org/10.1177/2167702614536163" TargetMode="External" /><Relationship Type="http://schemas.openxmlformats.org/officeDocument/2006/relationships/hyperlink" Id="rId577" Target="https://doi.org/10.1177/2167702614566814" TargetMode="External" /><Relationship Type="http://schemas.openxmlformats.org/officeDocument/2006/relationships/hyperlink" Id="rId823" Target="https://doi.org/10.1177/2167702615578130" TargetMode="External" /><Relationship Type="http://schemas.openxmlformats.org/officeDocument/2006/relationships/hyperlink" Id="rId475" Target="https://doi.org/10.1177/2167702615584309" TargetMode="External" /><Relationship Type="http://schemas.openxmlformats.org/officeDocument/2006/relationships/hyperlink" Id="rId569" Target="https://doi.org/10.1177/2167702618758969" TargetMode="External" /><Relationship Type="http://schemas.openxmlformats.org/officeDocument/2006/relationships/hyperlink" Id="rId547" Target="https://doi.org/10.1198/004017005000000517" TargetMode="External" /><Relationship Type="http://schemas.openxmlformats.org/officeDocument/2006/relationships/hyperlink" Id="rId445" Target="https://doi.org/10.1207/S15327752JPA7503_04" TargetMode="External" /><Relationship Type="http://schemas.openxmlformats.org/officeDocument/2006/relationships/hyperlink" Id="rId815" Target="https://doi.org/10.1207/s15327965pli0102_1" TargetMode="External" /><Relationship Type="http://schemas.openxmlformats.org/officeDocument/2006/relationships/hyperlink" Id="rId679" Target="https://doi.org/10.1207/s15516709cog1603_1" TargetMode="External" /><Relationship Type="http://schemas.openxmlformats.org/officeDocument/2006/relationships/hyperlink" Id="rId536" Target="https://doi.org/10.1214/009053604000001048" TargetMode="External" /><Relationship Type="http://schemas.openxmlformats.org/officeDocument/2006/relationships/hyperlink" Id="rId974" Target="https://doi.org/10.1214/10-AOS792" TargetMode="External" /><Relationship Type="http://schemas.openxmlformats.org/officeDocument/2006/relationships/hyperlink" Id="rId916" Target="https://doi.org/10.1214/12-BA730" TargetMode="External" /><Relationship Type="http://schemas.openxmlformats.org/officeDocument/2006/relationships/hyperlink" Id="rId927" Target="https://doi.org/10.1251/bpo115" TargetMode="External" /><Relationship Type="http://schemas.openxmlformats.org/officeDocument/2006/relationships/hyperlink" Id="rId392" Target="https://doi.org/10.1348/000712609X479636" TargetMode="External" /><Relationship Type="http://schemas.openxmlformats.org/officeDocument/2006/relationships/hyperlink" Id="rId643" Target="https://doi.org/10.1371/journal.pone.0147932" TargetMode="External" /><Relationship Type="http://schemas.openxmlformats.org/officeDocument/2006/relationships/hyperlink" Id="rId450" Target="https://doi.org/10.1371/journal.pone.0167490" TargetMode="External" /><Relationship Type="http://schemas.openxmlformats.org/officeDocument/2006/relationships/hyperlink" Id="rId493" Target="https://doi.org/10.1371/journal.pone.0175025" TargetMode="External" /><Relationship Type="http://schemas.openxmlformats.org/officeDocument/2006/relationships/hyperlink" Id="rId837" Target="https://doi.org/10.1525/collabra.197" TargetMode="External" /><Relationship Type="http://schemas.openxmlformats.org/officeDocument/2006/relationships/hyperlink" Id="rId940" Target="https://doi.org/10.1590/S0103-64402005000300012" TargetMode="External" /><Relationship Type="http://schemas.openxmlformats.org/officeDocument/2006/relationships/hyperlink" Id="rId484" Target="https://doi.org/10.1680/ijct.2008.1.3.192" TargetMode="External" /><Relationship Type="http://schemas.openxmlformats.org/officeDocument/2006/relationships/hyperlink" Id="rId395" Target="https://doi.org/10.17605/OSF.IO/MWTVK" TargetMode="External" /><Relationship Type="http://schemas.openxmlformats.org/officeDocument/2006/relationships/hyperlink" Id="rId841" Target="https://doi.org/10.17605/osf.io/3bh67" TargetMode="External" /><Relationship Type="http://schemas.openxmlformats.org/officeDocument/2006/relationships/hyperlink" Id="rId424" Target="https://doi.org/10.18637/jss.v076.i01" TargetMode="External" /><Relationship Type="http://schemas.openxmlformats.org/officeDocument/2006/relationships/hyperlink" Id="rId1001" Target="https://doi.org/10.20982/tqmp.12.3.p175" TargetMode="External" /><Relationship Type="http://schemas.openxmlformats.org/officeDocument/2006/relationships/hyperlink" Id="rId988" Target="https://doi.org/10.2139/ssrn.2160588" TargetMode="External" /><Relationship Type="http://schemas.openxmlformats.org/officeDocument/2006/relationships/hyperlink" Id="rId697" Target="https://doi.org/10.2190/7K24-G343-MTQW-115V" TargetMode="External" /><Relationship Type="http://schemas.openxmlformats.org/officeDocument/2006/relationships/hyperlink" Id="rId456" Target="https://doi.org/10.2307/1412271" TargetMode="External" /><Relationship Type="http://schemas.openxmlformats.org/officeDocument/2006/relationships/hyperlink" Id="rId1051" Target="https://doi.org/10.2307/1420267" TargetMode="External" /><Relationship Type="http://schemas.openxmlformats.org/officeDocument/2006/relationships/hyperlink" Id="rId722" Target="https://doi.org/10.2466/pms.1962.15.3.646" TargetMode="External" /><Relationship Type="http://schemas.openxmlformats.org/officeDocument/2006/relationships/hyperlink" Id="rId530" Target="https://doi.org/10.2466/pms.1975.40.1.327" TargetMode="External" /><Relationship Type="http://schemas.openxmlformats.org/officeDocument/2006/relationships/hyperlink" Id="rId579" Target="https://doi.org/10.2466/pms.1977.44.2.367" TargetMode="External" /><Relationship Type="http://schemas.openxmlformats.org/officeDocument/2006/relationships/hyperlink" Id="rId701" Target="https://doi.org/10.2466/pms.1990.71.3.1043" TargetMode="External" /><Relationship Type="http://schemas.openxmlformats.org/officeDocument/2006/relationships/hyperlink" Id="rId748" Target="https://doi.org/10.2466/pms.1996.83.3f.1355" TargetMode="External" /><Relationship Type="http://schemas.openxmlformats.org/officeDocument/2006/relationships/hyperlink" Id="rId611" Target="https://doi.org/10.3102/1076998606298043" TargetMode="External" /><Relationship Type="http://schemas.openxmlformats.org/officeDocument/2006/relationships/hyperlink" Id="rId497" Target="https://doi.org/10.3109/00016485809134778" TargetMode="External" /><Relationship Type="http://schemas.openxmlformats.org/officeDocument/2006/relationships/hyperlink" Id="rId1102" Target="https://doi.org/10.3109/10253890.2015.1055726" TargetMode="External" /><Relationship Type="http://schemas.openxmlformats.org/officeDocument/2006/relationships/hyperlink" Id="rId785" Target="https://doi.org/10.3389/fneng.2014.00014" TargetMode="External" /><Relationship Type="http://schemas.openxmlformats.org/officeDocument/2006/relationships/hyperlink" Id="rId632" Target="https://doi.org/10.3389/fnhum.2011.00082" TargetMode="External" /><Relationship Type="http://schemas.openxmlformats.org/officeDocument/2006/relationships/hyperlink" Id="rId593" Target="https://doi.org/10.3389/fnhum.2012.00247" TargetMode="External" /><Relationship Type="http://schemas.openxmlformats.org/officeDocument/2006/relationships/hyperlink" Id="rId1018" Target="https://doi.org/10.3389/fnhum.2012.00314" TargetMode="External" /><Relationship Type="http://schemas.openxmlformats.org/officeDocument/2006/relationships/hyperlink" Id="rId880" Target="https://doi.org/10.3389/fnhum.2017.00072" TargetMode="External" /><Relationship Type="http://schemas.openxmlformats.org/officeDocument/2006/relationships/hyperlink" Id="rId884" Target="https://doi.org/10.3389/fnins.2014.00433" TargetMode="External" /><Relationship Type="http://schemas.openxmlformats.org/officeDocument/2006/relationships/hyperlink" Id="rId789" Target="https://doi.org/10.3389/fnins.2018.00422" TargetMode="External" /><Relationship Type="http://schemas.openxmlformats.org/officeDocument/2006/relationships/hyperlink" Id="rId1014" Target="https://doi.org/10.3389/fpsyg.2010.00166" TargetMode="External" /><Relationship Type="http://schemas.openxmlformats.org/officeDocument/2006/relationships/hyperlink" Id="rId411" Target="https://doi.org/10.3389/fpsyg.2013.00496" TargetMode="External" /><Relationship Type="http://schemas.openxmlformats.org/officeDocument/2006/relationships/hyperlink" Id="rId791" Target="https://doi.org/10.3389/fpsyg.2015.00232" TargetMode="External" /><Relationship Type="http://schemas.openxmlformats.org/officeDocument/2006/relationships/hyperlink" Id="rId724" Target="https://doi.org/10.3389/fpsyg.2015.00528" TargetMode="External" /><Relationship Type="http://schemas.openxmlformats.org/officeDocument/2006/relationships/hyperlink" Id="rId1026" Target="https://doi.org/10.3389/fpsyg.2018.00699" TargetMode="External" /><Relationship Type="http://schemas.openxmlformats.org/officeDocument/2006/relationships/hyperlink" Id="rId532" Target="https://doi.org/10.3758/BF03197407" TargetMode="External" /><Relationship Type="http://schemas.openxmlformats.org/officeDocument/2006/relationships/hyperlink" Id="rId359" Target="https://doi.org/10.3758/BF03202429" TargetMode="External" /><Relationship Type="http://schemas.openxmlformats.org/officeDocument/2006/relationships/hyperlink" Id="rId924" Target="https://doi.org/10.3758/CABN.10.1.50" TargetMode="External" /><Relationship Type="http://schemas.openxmlformats.org/officeDocument/2006/relationships/hyperlink" Id="rId877" Target="https://doi.org/10.3758/MC.38.8.1147" TargetMode="External" /><Relationship Type="http://schemas.openxmlformats.org/officeDocument/2006/relationships/hyperlink" Id="rId956" Target="https://doi.org/10.3758/bf03208889" TargetMode="External" /><Relationship Type="http://schemas.openxmlformats.org/officeDocument/2006/relationships/hyperlink" Id="rId624" Target="https://doi.org/10.3758/s13423-013-0572-3" TargetMode="External" /><Relationship Type="http://schemas.openxmlformats.org/officeDocument/2006/relationships/hyperlink" Id="rId825" Target="https://doi.org/10.3758/s13423-015-0947-8" TargetMode="External" /><Relationship Type="http://schemas.openxmlformats.org/officeDocument/2006/relationships/hyperlink" Id="rId944" Target="https://doi.org/10.3758/s13423-016-1095-5" TargetMode="External" /><Relationship Type="http://schemas.openxmlformats.org/officeDocument/2006/relationships/hyperlink" Id="rId712" Target="https://doi.org/10.3758/s13423-016-1221-4" TargetMode="External" /><Relationship Type="http://schemas.openxmlformats.org/officeDocument/2006/relationships/hyperlink" Id="rId966" Target="https://doi.org/10.3758/s13423-017-1230-y" TargetMode="External" /><Relationship Type="http://schemas.openxmlformats.org/officeDocument/2006/relationships/hyperlink" Id="rId710" Target="https://doi.org/10.3758/s13423-017-1272-1" TargetMode="External" /><Relationship Type="http://schemas.openxmlformats.org/officeDocument/2006/relationships/hyperlink" Id="rId552" Target="https://doi.org/10.3758/s13423-018-1488-8" TargetMode="External" /><Relationship Type="http://schemas.openxmlformats.org/officeDocument/2006/relationships/hyperlink" Id="rId654" Target="https://doi.org/10.3758/s13428-011-0145-1" TargetMode="External" /><Relationship Type="http://schemas.openxmlformats.org/officeDocument/2006/relationships/hyperlink" Id="rId793" Target="https://doi.org/10.3758/s13428-011-0168-7" TargetMode="External" /><Relationship Type="http://schemas.openxmlformats.org/officeDocument/2006/relationships/hyperlink" Id="rId910" Target="https://doi.org/10.5755/j01.eee.122.6.1816" TargetMode="External" /><Relationship Type="http://schemas.openxmlformats.org/officeDocument/2006/relationships/hyperlink" Id="rId1083" Target="https://doi.org/10.7554/eLife.28197" TargetMode="External" /><Relationship Type="http://schemas.openxmlformats.org/officeDocument/2006/relationships/hyperlink" Id="rId97" Target="https://dx.doi.org/10.1016/j.biopsycho.2017.04.013" TargetMode="External" /><Relationship Type="http://schemas.openxmlformats.org/officeDocument/2006/relationships/hyperlink" Id="rId361"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91" Target="https://github.com/mjskay/tidybayes" TargetMode="External" /><Relationship Type="http://schemas.openxmlformats.org/officeDocument/2006/relationships/hyperlink" Id="rId900" Target="https://github.com/thomasp85/patchwork" TargetMode="External" /><Relationship Type="http://schemas.openxmlformats.org/officeDocument/2006/relationships/hyperlink" Id="rId224" Target="https://osf.io/3bh67/" TargetMode="External" /><Relationship Type="http://schemas.openxmlformats.org/officeDocument/2006/relationships/hyperlink" Id="rId130" Target="https://osf.io/882te/" TargetMode="External" /><Relationship Type="http://schemas.openxmlformats.org/officeDocument/2006/relationships/hyperlink" Id="rId261" Target="https://osf.io/8ab2d/" TargetMode="External" /><Relationship Type="http://schemas.openxmlformats.org/officeDocument/2006/relationships/hyperlink" Id="rId133" Target="https://osf.io/c9pag/" TargetMode="External" /><Relationship Type="http://schemas.openxmlformats.org/officeDocument/2006/relationships/hyperlink" Id="rId199" Target="https://osf.io/czer4" TargetMode="External" /><Relationship Type="http://schemas.openxmlformats.org/officeDocument/2006/relationships/hyperlink" Id="rId179" Target="https://osf.io/czer4/" TargetMode="External" /><Relationship Type="http://schemas.openxmlformats.org/officeDocument/2006/relationships/hyperlink" Id="rId337" Target="https://osf.io/dpzcb" TargetMode="External" /><Relationship Type="http://schemas.openxmlformats.org/officeDocument/2006/relationships/hyperlink" Id="rId301" Target="https://osf.io/dpzcb/" TargetMode="External" /><Relationship Type="http://schemas.openxmlformats.org/officeDocument/2006/relationships/hyperlink" Id="rId936"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2019-07-23T13:49:44Z</dcterms:created>
  <dcterms:modified xsi:type="dcterms:W3CDTF">2019-07-23T13:49:44Z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